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267"/>
      </w:tblGrid>
      <w:tr w:rsidR="006C208E" w14:paraId="4EFBCF00" w14:textId="77777777" w:rsidTr="65216494">
        <w:trPr>
          <w:trHeight w:val="1241"/>
        </w:trPr>
        <w:tc>
          <w:tcPr>
            <w:tcW w:w="9267" w:type="dxa"/>
            <w:tcBorders>
              <w:bottom w:val="single" w:sz="18" w:space="0" w:color="auto"/>
            </w:tcBorders>
          </w:tcPr>
          <w:p w14:paraId="71185EDA" w14:textId="34658923" w:rsidR="006C208E" w:rsidRDefault="00643887" w:rsidP="00516E23">
            <w:pPr>
              <w:rPr>
                <w:rFonts w:ascii="Arial" w:eastAsia="Arial" w:hAnsi="Arial" w:cs="Arial"/>
                <w:b/>
                <w:bCs/>
                <w:color w:val="D13438"/>
                <w:sz w:val="24"/>
                <w:szCs w:val="24"/>
                <w:u w:val="single"/>
              </w:rPr>
            </w:pPr>
            <w:r>
              <w:rPr>
                <w:rFonts w:ascii="Arial Black" w:hAnsi="Arial Black" w:cs="Arial"/>
                <w:noProof/>
                <w:sz w:val="36"/>
                <w:szCs w:val="36"/>
                <w:lang w:eastAsia="en-GB"/>
              </w:rPr>
              <w:pict w14:anchorId="03694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arrow Council Logo" style="position:absolute;margin-left:-3.95pt;margin-top:4.8pt;width:158.25pt;height:39.05pt;z-index:251658240;visibility:visible;mso-position-horizontal-relative:margin;mso-position-vertical-relative:margin">
                  <v:imagedata r:id="rId11" o:title="Harrow Council Logo"/>
                  <w10:wrap type="square" anchorx="margin" anchory="margin"/>
                </v:shape>
              </w:pict>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58"/>
        <w:gridCol w:w="4587"/>
        <w:gridCol w:w="638"/>
      </w:tblGrid>
      <w:tr w:rsidR="00B9348F" w14:paraId="1D7032CD" w14:textId="77777777" w:rsidTr="00A32DF1">
        <w:trPr>
          <w:trHeight w:val="1591"/>
        </w:trPr>
        <w:tc>
          <w:tcPr>
            <w:tcW w:w="3858" w:type="dxa"/>
          </w:tcPr>
          <w:p w14:paraId="3373E755" w14:textId="7ADDAABE" w:rsidR="00B9348F" w:rsidRPr="00A32DF1" w:rsidRDefault="00A32DF1">
            <w:pPr>
              <w:rPr>
                <w:rFonts w:ascii="Arial Black" w:hAnsi="Arial Black" w:cs="Arial"/>
                <w:b/>
                <w:bCs/>
                <w:sz w:val="36"/>
                <w:szCs w:val="36"/>
              </w:rPr>
            </w:pPr>
            <w:r w:rsidRPr="00A32DF1">
              <w:rPr>
                <w:rFonts w:ascii="Arial Black" w:hAnsi="Arial Black" w:cs="Arial"/>
                <w:b/>
                <w:bCs/>
                <w:sz w:val="36"/>
                <w:szCs w:val="36"/>
              </w:rPr>
              <w:t>Report for:</w:t>
            </w:r>
          </w:p>
          <w:p w14:paraId="007E6600" w14:textId="77777777" w:rsidR="00B9348F" w:rsidRDefault="00B9348F">
            <w:pPr>
              <w:rPr>
                <w:rFonts w:ascii="Arial Black" w:hAnsi="Arial Black" w:cs="Arial"/>
                <w:sz w:val="36"/>
                <w:szCs w:val="36"/>
              </w:rPr>
            </w:pPr>
          </w:p>
        </w:tc>
        <w:tc>
          <w:tcPr>
            <w:tcW w:w="5225" w:type="dxa"/>
            <w:gridSpan w:val="2"/>
          </w:tcPr>
          <w:p w14:paraId="0C1BB15F" w14:textId="287DC137"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00A32DF1">
        <w:trPr>
          <w:trHeight w:val="678"/>
        </w:trPr>
        <w:tc>
          <w:tcPr>
            <w:tcW w:w="3858" w:type="dxa"/>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25" w:type="dxa"/>
            <w:gridSpan w:val="2"/>
          </w:tcPr>
          <w:p w14:paraId="1838F74C" w14:textId="77777777" w:rsidR="008D06D5" w:rsidRDefault="008D06D5">
            <w:pPr>
              <w:rPr>
                <w:rFonts w:ascii="Arial" w:hAnsi="Arial" w:cs="Arial"/>
                <w:sz w:val="28"/>
              </w:rPr>
            </w:pPr>
          </w:p>
          <w:p w14:paraId="5C73E0FF" w14:textId="169D678F" w:rsidR="00B9348F" w:rsidRDefault="00344805">
            <w:pPr>
              <w:rPr>
                <w:rFonts w:ascii="Arial" w:hAnsi="Arial" w:cs="Arial"/>
                <w:sz w:val="28"/>
              </w:rPr>
            </w:pPr>
            <w:r>
              <w:rPr>
                <w:rFonts w:ascii="Arial" w:hAnsi="Arial" w:cs="Arial"/>
                <w:sz w:val="28"/>
              </w:rPr>
              <w:t>11</w:t>
            </w:r>
            <w:r w:rsidRPr="00344805">
              <w:rPr>
                <w:rFonts w:ascii="Arial" w:hAnsi="Arial" w:cs="Arial"/>
                <w:sz w:val="28"/>
                <w:vertAlign w:val="superscript"/>
              </w:rPr>
              <w:t>th</w:t>
            </w:r>
            <w:r>
              <w:rPr>
                <w:rFonts w:ascii="Arial" w:hAnsi="Arial" w:cs="Arial"/>
                <w:sz w:val="28"/>
              </w:rPr>
              <w:t xml:space="preserve"> January 2021</w:t>
            </w:r>
          </w:p>
          <w:p w14:paraId="648B6DED" w14:textId="77777777" w:rsidR="00B9348F" w:rsidRDefault="00B9348F">
            <w:pPr>
              <w:rPr>
                <w:rFonts w:ascii="Arial" w:hAnsi="Arial" w:cs="Arial"/>
                <w:sz w:val="28"/>
              </w:rPr>
            </w:pPr>
          </w:p>
        </w:tc>
      </w:tr>
      <w:tr w:rsidR="00B9348F" w14:paraId="2863CB22" w14:textId="77777777" w:rsidTr="001E2C33">
        <w:trPr>
          <w:trHeight w:val="1514"/>
        </w:trPr>
        <w:tc>
          <w:tcPr>
            <w:tcW w:w="3858" w:type="dxa"/>
          </w:tcPr>
          <w:p w14:paraId="6105DE61" w14:textId="77777777" w:rsidR="00B9348F" w:rsidRDefault="00B9348F">
            <w:pPr>
              <w:rPr>
                <w:rFonts w:ascii="Arial Black" w:hAnsi="Arial Black" w:cs="Arial"/>
                <w:sz w:val="28"/>
              </w:rPr>
            </w:pPr>
            <w:r>
              <w:rPr>
                <w:rFonts w:ascii="Arial Black" w:hAnsi="Arial Black" w:cs="Arial"/>
                <w:sz w:val="28"/>
              </w:rPr>
              <w:t>Subject:</w:t>
            </w:r>
          </w:p>
          <w:p w14:paraId="39311717" w14:textId="77777777" w:rsidR="00B9348F" w:rsidRDefault="00B9348F">
            <w:pPr>
              <w:rPr>
                <w:rFonts w:ascii="Arial Black" w:hAnsi="Arial Black" w:cs="Arial"/>
                <w:sz w:val="28"/>
              </w:rPr>
            </w:pPr>
          </w:p>
        </w:tc>
        <w:tc>
          <w:tcPr>
            <w:tcW w:w="5225" w:type="dxa"/>
            <w:gridSpan w:val="2"/>
          </w:tcPr>
          <w:p w14:paraId="49CC62C0" w14:textId="77777777" w:rsidR="00170E5A" w:rsidRPr="00170E5A" w:rsidRDefault="00170E5A" w:rsidP="00170E5A">
            <w:pPr>
              <w:jc w:val="both"/>
              <w:rPr>
                <w:rFonts w:ascii="Arial" w:hAnsi="Arial" w:cs="Arial"/>
                <w:b/>
                <w:sz w:val="28"/>
                <w:szCs w:val="28"/>
              </w:rPr>
            </w:pPr>
            <w:r w:rsidRPr="00170E5A">
              <w:rPr>
                <w:rFonts w:ascii="Arial" w:hAnsi="Arial" w:cs="Arial"/>
                <w:b/>
                <w:sz w:val="28"/>
                <w:szCs w:val="28"/>
              </w:rPr>
              <w:t>INFORMATION REPORT</w:t>
            </w:r>
          </w:p>
          <w:p w14:paraId="2B4F9DC1" w14:textId="27A1C275" w:rsidR="00B9348F" w:rsidRDefault="005D31A5" w:rsidP="005D31A5">
            <w:pPr>
              <w:rPr>
                <w:rFonts w:ascii="Arial Black" w:hAnsi="Arial Black" w:cs="Arial"/>
                <w:i/>
                <w:iCs/>
                <w:sz w:val="28"/>
              </w:rPr>
            </w:pPr>
            <w:r>
              <w:rPr>
                <w:rFonts w:ascii="Arial" w:hAnsi="Arial" w:cs="Arial"/>
                <w:sz w:val="28"/>
                <w:szCs w:val="28"/>
              </w:rPr>
              <w:t>Harrow</w:t>
            </w:r>
            <w:r w:rsidR="0066542B">
              <w:rPr>
                <w:rFonts w:ascii="Arial" w:hAnsi="Arial" w:cs="Arial"/>
                <w:sz w:val="28"/>
                <w:szCs w:val="28"/>
              </w:rPr>
              <w:t xml:space="preserve"> Street</w:t>
            </w:r>
            <w:r>
              <w:rPr>
                <w:rFonts w:ascii="Arial" w:hAnsi="Arial" w:cs="Arial"/>
                <w:sz w:val="28"/>
                <w:szCs w:val="28"/>
              </w:rPr>
              <w:t xml:space="preserve"> S</w:t>
            </w:r>
            <w:r w:rsidR="0066542B">
              <w:rPr>
                <w:rFonts w:ascii="Arial" w:hAnsi="Arial" w:cs="Arial"/>
                <w:sz w:val="28"/>
                <w:szCs w:val="28"/>
              </w:rPr>
              <w:t>pace</w:t>
            </w:r>
            <w:r>
              <w:rPr>
                <w:rFonts w:ascii="Arial" w:hAnsi="Arial" w:cs="Arial"/>
                <w:sz w:val="28"/>
                <w:szCs w:val="28"/>
              </w:rPr>
              <w:t>s</w:t>
            </w:r>
            <w:r w:rsidR="0066542B">
              <w:rPr>
                <w:rFonts w:ascii="Arial" w:hAnsi="Arial" w:cs="Arial"/>
                <w:sz w:val="28"/>
                <w:szCs w:val="28"/>
              </w:rPr>
              <w:t xml:space="preserve"> Program</w:t>
            </w:r>
            <w:r w:rsidR="00F22CE3">
              <w:rPr>
                <w:rFonts w:ascii="Arial" w:hAnsi="Arial" w:cs="Arial"/>
                <w:sz w:val="28"/>
                <w:szCs w:val="28"/>
              </w:rPr>
              <w:t xml:space="preserve">me </w:t>
            </w:r>
            <w:r w:rsidR="006C208E">
              <w:rPr>
                <w:rFonts w:ascii="Arial" w:hAnsi="Arial" w:cs="Arial"/>
                <w:sz w:val="28"/>
                <w:szCs w:val="28"/>
              </w:rPr>
              <w:t>20</w:t>
            </w:r>
            <w:r w:rsidR="0066542B">
              <w:rPr>
                <w:rFonts w:ascii="Arial" w:hAnsi="Arial" w:cs="Arial"/>
                <w:sz w:val="28"/>
                <w:szCs w:val="28"/>
              </w:rPr>
              <w:t>20</w:t>
            </w:r>
            <w:r w:rsidR="006C208E">
              <w:rPr>
                <w:rFonts w:ascii="Arial" w:hAnsi="Arial" w:cs="Arial"/>
                <w:sz w:val="28"/>
                <w:szCs w:val="28"/>
              </w:rPr>
              <w:t>/</w:t>
            </w:r>
            <w:r w:rsidR="00223DA0">
              <w:rPr>
                <w:rFonts w:ascii="Arial" w:hAnsi="Arial" w:cs="Arial"/>
                <w:sz w:val="28"/>
                <w:szCs w:val="28"/>
              </w:rPr>
              <w:t>2</w:t>
            </w:r>
            <w:r w:rsidR="0066542B">
              <w:rPr>
                <w:rFonts w:ascii="Arial" w:hAnsi="Arial" w:cs="Arial"/>
                <w:sz w:val="28"/>
                <w:szCs w:val="28"/>
              </w:rPr>
              <w:t>1</w:t>
            </w:r>
          </w:p>
        </w:tc>
      </w:tr>
      <w:tr w:rsidR="006C208E" w14:paraId="74B6EC06" w14:textId="77777777" w:rsidTr="001E2C33">
        <w:trPr>
          <w:trHeight w:val="893"/>
        </w:trPr>
        <w:tc>
          <w:tcPr>
            <w:tcW w:w="3858" w:type="dxa"/>
          </w:tcPr>
          <w:p w14:paraId="17749EE9" w14:textId="77777777" w:rsidR="006C208E" w:rsidRDefault="006C208E" w:rsidP="009B3B29">
            <w:pPr>
              <w:pStyle w:val="Infotext"/>
              <w:rPr>
                <w:rFonts w:ascii="Arial Black" w:hAnsi="Arial Black" w:cs="Arial"/>
              </w:rPr>
            </w:pPr>
            <w:r>
              <w:rPr>
                <w:rFonts w:ascii="Arial Black" w:hAnsi="Arial Black" w:cs="Arial"/>
              </w:rPr>
              <w:t>Key Decision:</w:t>
            </w:r>
          </w:p>
        </w:tc>
        <w:tc>
          <w:tcPr>
            <w:tcW w:w="5225" w:type="dxa"/>
            <w:gridSpan w:val="2"/>
          </w:tcPr>
          <w:p w14:paraId="70011607" w14:textId="50A6C4CB" w:rsidR="006C208E" w:rsidRPr="008D6D17" w:rsidRDefault="00404045" w:rsidP="006C208E">
            <w:pPr>
              <w:pStyle w:val="Infotext"/>
              <w:rPr>
                <w:rFonts w:cs="Arial"/>
                <w:szCs w:val="28"/>
              </w:rPr>
            </w:pPr>
            <w:r w:rsidRPr="008D6D17">
              <w:rPr>
                <w:rFonts w:cs="Arial"/>
                <w:szCs w:val="28"/>
              </w:rPr>
              <w:t>No</w:t>
            </w:r>
            <w:r>
              <w:rPr>
                <w:rFonts w:cs="Arial"/>
                <w:szCs w:val="28"/>
              </w:rPr>
              <w:t xml:space="preserve"> </w:t>
            </w:r>
            <w:r w:rsidRPr="00387014">
              <w:rPr>
                <w:rFonts w:cs="Arial"/>
                <w:szCs w:val="28"/>
              </w:rPr>
              <w:t>as advisory panel, but the subject matter is a key decision</w:t>
            </w:r>
          </w:p>
        </w:tc>
      </w:tr>
      <w:tr w:rsidR="00B9348F" w14:paraId="39AD2BC3" w14:textId="77777777" w:rsidTr="001E2C33">
        <w:trPr>
          <w:trHeight w:val="837"/>
        </w:trPr>
        <w:tc>
          <w:tcPr>
            <w:tcW w:w="3858"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25" w:type="dxa"/>
            <w:gridSpan w:val="2"/>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1E2C33">
        <w:trPr>
          <w:trHeight w:val="678"/>
        </w:trPr>
        <w:tc>
          <w:tcPr>
            <w:tcW w:w="3858"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25" w:type="dxa"/>
            <w:gridSpan w:val="2"/>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001E2C33">
        <w:trPr>
          <w:trHeight w:val="678"/>
        </w:trPr>
        <w:tc>
          <w:tcPr>
            <w:tcW w:w="3858" w:type="dxa"/>
          </w:tcPr>
          <w:p w14:paraId="4DD813EC" w14:textId="77777777" w:rsidR="00B9348F" w:rsidRDefault="00B9348F">
            <w:pPr>
              <w:pStyle w:val="Infotext"/>
            </w:pPr>
            <w:r>
              <w:rPr>
                <w:rFonts w:ascii="Arial Black" w:hAnsi="Arial Black" w:cs="Arial"/>
              </w:rPr>
              <w:t>Exempt:</w:t>
            </w:r>
          </w:p>
        </w:tc>
        <w:tc>
          <w:tcPr>
            <w:tcW w:w="5225" w:type="dxa"/>
            <w:gridSpan w:val="2"/>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1E2C33">
        <w:trPr>
          <w:trHeight w:val="678"/>
        </w:trPr>
        <w:tc>
          <w:tcPr>
            <w:tcW w:w="3858" w:type="dxa"/>
          </w:tcPr>
          <w:p w14:paraId="16129441" w14:textId="77777777" w:rsidR="006C208E" w:rsidRDefault="006C208E" w:rsidP="009B3B29">
            <w:pPr>
              <w:pStyle w:val="Infotext"/>
              <w:rPr>
                <w:rFonts w:ascii="Arial Black" w:hAnsi="Arial Black" w:cs="Arial"/>
              </w:rPr>
            </w:pPr>
            <w:r>
              <w:rPr>
                <w:rFonts w:ascii="Arial Black" w:hAnsi="Arial Black" w:cs="Arial"/>
              </w:rPr>
              <w:t>Decision subject to Call-in:</w:t>
            </w:r>
          </w:p>
        </w:tc>
        <w:tc>
          <w:tcPr>
            <w:tcW w:w="5225" w:type="dxa"/>
            <w:gridSpan w:val="2"/>
          </w:tcPr>
          <w:p w14:paraId="61CE41AD" w14:textId="77777777" w:rsidR="006C208E" w:rsidRPr="008D6D17" w:rsidRDefault="00A969F2" w:rsidP="009B3B29">
            <w:pPr>
              <w:pStyle w:val="Infotext"/>
              <w:rPr>
                <w:rFonts w:cs="Arial"/>
                <w:szCs w:val="28"/>
              </w:rPr>
            </w:pPr>
            <w:r>
              <w:rPr>
                <w:rFonts w:cs="Arial"/>
                <w:szCs w:val="28"/>
              </w:rPr>
              <w:t>No</w:t>
            </w:r>
          </w:p>
        </w:tc>
      </w:tr>
      <w:tr w:rsidR="00C22084" w14:paraId="20F73D78" w14:textId="77777777" w:rsidTr="001E2C33">
        <w:trPr>
          <w:trHeight w:val="678"/>
        </w:trPr>
        <w:tc>
          <w:tcPr>
            <w:tcW w:w="3858" w:type="dxa"/>
          </w:tcPr>
          <w:p w14:paraId="4B4CB490" w14:textId="77777777" w:rsidR="00C22084" w:rsidRDefault="00C22084" w:rsidP="006C208E">
            <w:pPr>
              <w:pStyle w:val="Infotext"/>
              <w:rPr>
                <w:rFonts w:ascii="Arial Black" w:hAnsi="Arial Black" w:cs="Arial"/>
              </w:rPr>
            </w:pPr>
            <w:r>
              <w:rPr>
                <w:rFonts w:ascii="Arial Black" w:hAnsi="Arial Black" w:cs="Arial"/>
              </w:rPr>
              <w:t>Wards affected:</w:t>
            </w:r>
          </w:p>
        </w:tc>
        <w:tc>
          <w:tcPr>
            <w:tcW w:w="5225" w:type="dxa"/>
            <w:gridSpan w:val="2"/>
          </w:tcPr>
          <w:p w14:paraId="58B7DF1D" w14:textId="77777777" w:rsidR="00C22084" w:rsidRDefault="00BA27FD">
            <w:pPr>
              <w:rPr>
                <w:rFonts w:ascii="Arial" w:hAnsi="Arial" w:cs="Arial"/>
                <w:sz w:val="28"/>
              </w:rPr>
            </w:pPr>
            <w:r>
              <w:rPr>
                <w:rFonts w:ascii="Arial" w:hAnsi="Arial" w:cs="Arial"/>
                <w:sz w:val="28"/>
              </w:rPr>
              <w:t>All</w:t>
            </w:r>
          </w:p>
        </w:tc>
      </w:tr>
      <w:tr w:rsidR="006C208E" w14:paraId="2FDB84DC" w14:textId="77777777" w:rsidTr="001E2C33">
        <w:trPr>
          <w:trHeight w:val="678"/>
        </w:trPr>
        <w:tc>
          <w:tcPr>
            <w:tcW w:w="3858" w:type="dxa"/>
          </w:tcPr>
          <w:p w14:paraId="47FDE794" w14:textId="77777777" w:rsidR="006C208E" w:rsidRDefault="006C208E" w:rsidP="006C208E">
            <w:pPr>
              <w:pStyle w:val="Infotext"/>
              <w:rPr>
                <w:rFonts w:ascii="Arial Black" w:hAnsi="Arial Black" w:cs="Arial"/>
              </w:rPr>
            </w:pPr>
            <w:r>
              <w:rPr>
                <w:rFonts w:ascii="Arial Black" w:hAnsi="Arial Black" w:cs="Arial"/>
              </w:rPr>
              <w:t>Enclosures:</w:t>
            </w:r>
          </w:p>
          <w:p w14:paraId="72AA0170" w14:textId="77777777" w:rsidR="006C208E" w:rsidRDefault="006C208E" w:rsidP="006C208E">
            <w:pPr>
              <w:pStyle w:val="Infotext"/>
              <w:rPr>
                <w:rFonts w:ascii="Arial Black" w:hAnsi="Arial Black" w:cs="Arial"/>
              </w:rPr>
            </w:pPr>
          </w:p>
        </w:tc>
        <w:tc>
          <w:tcPr>
            <w:tcW w:w="5225" w:type="dxa"/>
            <w:gridSpan w:val="2"/>
          </w:tcPr>
          <w:p w14:paraId="7F061C5F" w14:textId="77777777" w:rsidR="00807ED9" w:rsidRPr="00C42B24" w:rsidRDefault="00807ED9" w:rsidP="006C208E">
            <w:pPr>
              <w:rPr>
                <w:rFonts w:ascii="Arial" w:hAnsi="Arial" w:cs="Arial"/>
                <w:sz w:val="28"/>
                <w:szCs w:val="28"/>
                <w:highlight w:val="yellow"/>
              </w:rPr>
            </w:pPr>
          </w:p>
          <w:p w14:paraId="287B5DED" w14:textId="566FDF3D" w:rsidR="003415E3" w:rsidRPr="00C42B24" w:rsidRDefault="006C208E" w:rsidP="006C208E">
            <w:pPr>
              <w:rPr>
                <w:rFonts w:ascii="Arial" w:hAnsi="Arial" w:cs="Arial"/>
                <w:sz w:val="28"/>
                <w:szCs w:val="28"/>
              </w:rPr>
            </w:pPr>
            <w:r w:rsidRPr="00C42B24">
              <w:rPr>
                <w:rFonts w:ascii="Arial" w:hAnsi="Arial" w:cs="Arial"/>
                <w:b/>
                <w:sz w:val="28"/>
                <w:szCs w:val="28"/>
              </w:rPr>
              <w:t>Appendix</w:t>
            </w:r>
            <w:r w:rsidRPr="00C42B24">
              <w:rPr>
                <w:rFonts w:ascii="Arial" w:hAnsi="Arial" w:cs="Arial"/>
                <w:sz w:val="28"/>
                <w:szCs w:val="28"/>
              </w:rPr>
              <w:t xml:space="preserve"> </w:t>
            </w:r>
            <w:r w:rsidR="002D4E6C" w:rsidRPr="002D4E6C">
              <w:rPr>
                <w:rFonts w:ascii="Arial" w:hAnsi="Arial" w:cs="Arial"/>
                <w:b/>
                <w:sz w:val="28"/>
                <w:szCs w:val="28"/>
              </w:rPr>
              <w:t>A</w:t>
            </w:r>
            <w:r w:rsidRPr="00C42B24">
              <w:rPr>
                <w:rFonts w:ascii="Arial" w:hAnsi="Arial" w:cs="Arial"/>
                <w:sz w:val="28"/>
                <w:szCs w:val="28"/>
              </w:rPr>
              <w:t xml:space="preserve"> </w:t>
            </w:r>
            <w:r w:rsidR="00865286" w:rsidRPr="00C42B24">
              <w:rPr>
                <w:rFonts w:ascii="Arial" w:hAnsi="Arial" w:cs="Arial"/>
                <w:sz w:val="28"/>
                <w:szCs w:val="28"/>
              </w:rPr>
              <w:t>–</w:t>
            </w:r>
            <w:r w:rsidRPr="00C42B24">
              <w:rPr>
                <w:rFonts w:ascii="Arial" w:hAnsi="Arial" w:cs="Arial"/>
                <w:sz w:val="28"/>
                <w:szCs w:val="28"/>
              </w:rPr>
              <w:t xml:space="preserve"> </w:t>
            </w:r>
            <w:r w:rsidR="00C334D8">
              <w:rPr>
                <w:rFonts w:ascii="Arial" w:hAnsi="Arial" w:cs="Arial"/>
                <w:sz w:val="28"/>
                <w:szCs w:val="28"/>
              </w:rPr>
              <w:t>Review of low traffic neighbourhoods</w:t>
            </w:r>
          </w:p>
          <w:p w14:paraId="1FCF18DA" w14:textId="4D1D126B" w:rsidR="002737CB" w:rsidRPr="00C42B24" w:rsidRDefault="002737CB" w:rsidP="006C208E">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B</w:t>
            </w:r>
            <w:r w:rsidRPr="00C42B24">
              <w:rPr>
                <w:rFonts w:ascii="Arial" w:hAnsi="Arial" w:cs="Arial"/>
                <w:sz w:val="28"/>
                <w:szCs w:val="28"/>
              </w:rPr>
              <w:t xml:space="preserve"> – </w:t>
            </w:r>
            <w:r w:rsidR="00C334D8">
              <w:rPr>
                <w:rFonts w:ascii="Arial" w:hAnsi="Arial" w:cs="Arial"/>
                <w:sz w:val="28"/>
                <w:szCs w:val="28"/>
              </w:rPr>
              <w:t>Review of school streets</w:t>
            </w:r>
          </w:p>
          <w:p w14:paraId="66F92F2C" w14:textId="093D312D" w:rsidR="00C03B72" w:rsidRPr="00C42B24" w:rsidRDefault="00C03B72" w:rsidP="006C208E">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C</w:t>
            </w:r>
            <w:r w:rsidRPr="00C42B24">
              <w:rPr>
                <w:rFonts w:ascii="Arial" w:hAnsi="Arial" w:cs="Arial"/>
                <w:sz w:val="28"/>
                <w:szCs w:val="28"/>
              </w:rPr>
              <w:t xml:space="preserve"> </w:t>
            </w:r>
            <w:r w:rsidR="00297A5F" w:rsidRPr="00C42B24">
              <w:rPr>
                <w:rFonts w:ascii="Arial" w:hAnsi="Arial" w:cs="Arial"/>
                <w:sz w:val="28"/>
                <w:szCs w:val="28"/>
              </w:rPr>
              <w:t>–</w:t>
            </w:r>
            <w:r w:rsidRPr="00C42B24">
              <w:rPr>
                <w:rFonts w:ascii="Arial" w:hAnsi="Arial" w:cs="Arial"/>
                <w:sz w:val="28"/>
                <w:szCs w:val="28"/>
              </w:rPr>
              <w:t xml:space="preserve"> </w:t>
            </w:r>
            <w:r w:rsidR="00C334D8">
              <w:rPr>
                <w:rFonts w:ascii="Arial" w:hAnsi="Arial" w:cs="Arial"/>
                <w:sz w:val="28"/>
                <w:szCs w:val="28"/>
              </w:rPr>
              <w:t>Review of cycle schemes</w:t>
            </w:r>
          </w:p>
          <w:p w14:paraId="00938BDF" w14:textId="486085D2" w:rsidR="0066542B" w:rsidRDefault="00F77F8C" w:rsidP="0066542B">
            <w:pPr>
              <w:rPr>
                <w:rFonts w:ascii="Arial" w:hAnsi="Arial" w:cs="Arial"/>
                <w:sz w:val="28"/>
                <w:szCs w:val="28"/>
              </w:rPr>
            </w:pPr>
            <w:r w:rsidRPr="00C42B24">
              <w:rPr>
                <w:rFonts w:ascii="Arial" w:hAnsi="Arial" w:cs="Arial"/>
                <w:b/>
                <w:sz w:val="28"/>
                <w:szCs w:val="28"/>
              </w:rPr>
              <w:t xml:space="preserve">Appendix </w:t>
            </w:r>
            <w:r w:rsidR="002D4E6C">
              <w:rPr>
                <w:rFonts w:ascii="Arial" w:hAnsi="Arial" w:cs="Arial"/>
                <w:b/>
                <w:sz w:val="28"/>
                <w:szCs w:val="28"/>
              </w:rPr>
              <w:t>D</w:t>
            </w:r>
            <w:r w:rsidRPr="00C42B24">
              <w:rPr>
                <w:rFonts w:ascii="Arial" w:hAnsi="Arial" w:cs="Arial"/>
                <w:sz w:val="28"/>
                <w:szCs w:val="28"/>
              </w:rPr>
              <w:t xml:space="preserve"> – </w:t>
            </w:r>
            <w:r w:rsidR="00C334D8">
              <w:rPr>
                <w:rFonts w:ascii="Arial" w:hAnsi="Arial" w:cs="Arial"/>
                <w:sz w:val="28"/>
                <w:szCs w:val="28"/>
              </w:rPr>
              <w:t>review of pedestrian space measures</w:t>
            </w:r>
          </w:p>
          <w:p w14:paraId="3769982B" w14:textId="77777777" w:rsidR="0066542B" w:rsidRPr="00C42B24" w:rsidRDefault="0066542B" w:rsidP="0066542B">
            <w:pPr>
              <w:rPr>
                <w:rFonts w:ascii="Arial" w:hAnsi="Arial" w:cs="Arial"/>
                <w:sz w:val="28"/>
                <w:highlight w:val="yellow"/>
              </w:rPr>
            </w:pPr>
          </w:p>
          <w:p w14:paraId="68FF7F43" w14:textId="77777777" w:rsidR="0066542B" w:rsidRPr="00C42B24" w:rsidRDefault="0066542B" w:rsidP="0066542B">
            <w:pPr>
              <w:rPr>
                <w:rFonts w:ascii="Arial" w:hAnsi="Arial" w:cs="Arial"/>
                <w:sz w:val="28"/>
                <w:highlight w:val="yellow"/>
              </w:rPr>
            </w:pPr>
          </w:p>
          <w:p w14:paraId="2CC22A3F" w14:textId="77777777" w:rsidR="0066542B" w:rsidRPr="00C42B24" w:rsidRDefault="0066542B" w:rsidP="0066542B">
            <w:pPr>
              <w:rPr>
                <w:rFonts w:ascii="Arial" w:hAnsi="Arial" w:cs="Arial"/>
                <w:sz w:val="28"/>
                <w:highlight w:val="yellow"/>
              </w:rPr>
            </w:pPr>
          </w:p>
        </w:tc>
      </w:tr>
      <w:tr w:rsidR="006C208E" w14:paraId="266965F2"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Borders>
              <w:top w:val="nil"/>
              <w:left w:val="nil"/>
              <w:right w:val="nil"/>
            </w:tcBorders>
          </w:tcPr>
          <w:p w14:paraId="1384BAD3" w14:textId="77777777" w:rsidR="006C208E" w:rsidRDefault="006C208E" w:rsidP="009B3B29">
            <w:pPr>
              <w:pStyle w:val="Heading1"/>
            </w:pPr>
            <w:r>
              <w:lastRenderedPageBreak/>
              <w:t>Section 1 – Summary and Recommendations</w:t>
            </w:r>
          </w:p>
          <w:p w14:paraId="65FFEE64" w14:textId="77777777" w:rsidR="006C208E" w:rsidRDefault="006C208E" w:rsidP="009B3B29"/>
        </w:tc>
      </w:tr>
      <w:tr w:rsidR="006C208E" w14:paraId="2DEB8B04"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Pr>
          <w:p w14:paraId="3478B2CE" w14:textId="77777777" w:rsidR="006C208E" w:rsidRDefault="006C208E" w:rsidP="009B3B29">
            <w:pPr>
              <w:pStyle w:val="BodyText"/>
              <w:rPr>
                <w:i w:val="0"/>
                <w:color w:val="000000"/>
              </w:rPr>
            </w:pPr>
          </w:p>
          <w:p w14:paraId="15706407" w14:textId="77777777" w:rsidR="006C208E" w:rsidRPr="003B4977" w:rsidRDefault="006C208E" w:rsidP="006C208E">
            <w:pPr>
              <w:rPr>
                <w:rFonts w:ascii="Arial" w:hAnsi="Arial" w:cs="Arial"/>
                <w:sz w:val="24"/>
                <w:szCs w:val="24"/>
              </w:rPr>
            </w:pPr>
            <w:r w:rsidRPr="003B4977">
              <w:rPr>
                <w:rFonts w:ascii="Arial" w:hAnsi="Arial" w:cs="Arial"/>
                <w:sz w:val="24"/>
                <w:szCs w:val="24"/>
              </w:rPr>
              <w:t xml:space="preserve">This report </w:t>
            </w:r>
            <w:r w:rsidR="00F22CE3" w:rsidRPr="003B4977">
              <w:rPr>
                <w:rFonts w:ascii="Arial" w:hAnsi="Arial" w:cs="Arial"/>
                <w:sz w:val="24"/>
                <w:szCs w:val="24"/>
              </w:rPr>
              <w:t>updates</w:t>
            </w:r>
            <w:r w:rsidRPr="003B4977">
              <w:rPr>
                <w:rFonts w:ascii="Arial" w:hAnsi="Arial" w:cs="Arial"/>
                <w:sz w:val="24"/>
                <w:szCs w:val="24"/>
              </w:rPr>
              <w:t xml:space="preserve"> members on </w:t>
            </w:r>
            <w:r w:rsidR="0066542B" w:rsidRPr="003B4977">
              <w:rPr>
                <w:rFonts w:ascii="Arial" w:hAnsi="Arial" w:cs="Arial"/>
                <w:sz w:val="24"/>
                <w:szCs w:val="24"/>
              </w:rPr>
              <w:t xml:space="preserve">the </w:t>
            </w:r>
            <w:r w:rsidR="00F22CE3" w:rsidRPr="003B4977">
              <w:rPr>
                <w:rFonts w:ascii="Arial" w:hAnsi="Arial" w:cs="Arial"/>
                <w:sz w:val="24"/>
                <w:szCs w:val="24"/>
              </w:rPr>
              <w:t xml:space="preserve">delivery of the London </w:t>
            </w:r>
            <w:proofErr w:type="spellStart"/>
            <w:r w:rsidR="0066542B" w:rsidRPr="003B4977">
              <w:rPr>
                <w:rFonts w:ascii="Arial" w:hAnsi="Arial" w:cs="Arial"/>
                <w:sz w:val="24"/>
                <w:szCs w:val="24"/>
              </w:rPr>
              <w:t>Street</w:t>
            </w:r>
            <w:r w:rsidR="00F22CE3" w:rsidRPr="003B4977">
              <w:rPr>
                <w:rFonts w:ascii="Arial" w:hAnsi="Arial" w:cs="Arial"/>
                <w:sz w:val="24"/>
                <w:szCs w:val="24"/>
              </w:rPr>
              <w:t>s</w:t>
            </w:r>
            <w:r w:rsidR="0066542B" w:rsidRPr="003B4977">
              <w:rPr>
                <w:rFonts w:ascii="Arial" w:hAnsi="Arial" w:cs="Arial"/>
                <w:sz w:val="24"/>
                <w:szCs w:val="24"/>
              </w:rPr>
              <w:t>pace</w:t>
            </w:r>
            <w:proofErr w:type="spellEnd"/>
            <w:r w:rsidR="0066542B" w:rsidRPr="003B4977">
              <w:rPr>
                <w:rFonts w:ascii="Arial" w:hAnsi="Arial" w:cs="Arial"/>
                <w:sz w:val="24"/>
                <w:szCs w:val="24"/>
              </w:rPr>
              <w:t xml:space="preserve"> Program</w:t>
            </w:r>
            <w:r w:rsidR="00F22CE3" w:rsidRPr="003B4977">
              <w:rPr>
                <w:rFonts w:ascii="Arial" w:hAnsi="Arial" w:cs="Arial"/>
                <w:sz w:val="24"/>
                <w:szCs w:val="24"/>
              </w:rPr>
              <w:t>me (LSP) in Harrow as a</w:t>
            </w:r>
            <w:r w:rsidR="0066542B" w:rsidRPr="003B4977">
              <w:rPr>
                <w:rFonts w:ascii="Arial" w:hAnsi="Arial" w:cs="Arial"/>
                <w:sz w:val="24"/>
                <w:szCs w:val="24"/>
              </w:rPr>
              <w:t xml:space="preserve"> res</w:t>
            </w:r>
            <w:r w:rsidR="00F22CE3" w:rsidRPr="003B4977">
              <w:rPr>
                <w:rFonts w:ascii="Arial" w:hAnsi="Arial" w:cs="Arial"/>
                <w:sz w:val="24"/>
                <w:szCs w:val="24"/>
              </w:rPr>
              <w:t>po</w:t>
            </w:r>
            <w:r w:rsidR="0066542B" w:rsidRPr="003B4977">
              <w:rPr>
                <w:rFonts w:ascii="Arial" w:hAnsi="Arial" w:cs="Arial"/>
                <w:sz w:val="24"/>
                <w:szCs w:val="24"/>
              </w:rPr>
              <w:t>n</w:t>
            </w:r>
            <w:r w:rsidR="00F22CE3" w:rsidRPr="003B4977">
              <w:rPr>
                <w:rFonts w:ascii="Arial" w:hAnsi="Arial" w:cs="Arial"/>
                <w:sz w:val="24"/>
                <w:szCs w:val="24"/>
              </w:rPr>
              <w:t>s</w:t>
            </w:r>
            <w:r w:rsidR="0066542B" w:rsidRPr="003B4977">
              <w:rPr>
                <w:rFonts w:ascii="Arial" w:hAnsi="Arial" w:cs="Arial"/>
                <w:sz w:val="24"/>
                <w:szCs w:val="24"/>
              </w:rPr>
              <w:t>e to the CO</w:t>
            </w:r>
            <w:r w:rsidR="00F22CE3" w:rsidRPr="003B4977">
              <w:rPr>
                <w:rFonts w:ascii="Arial" w:hAnsi="Arial" w:cs="Arial"/>
                <w:sz w:val="24"/>
                <w:szCs w:val="24"/>
              </w:rPr>
              <w:t>V</w:t>
            </w:r>
            <w:r w:rsidR="0066542B" w:rsidRPr="003B4977">
              <w:rPr>
                <w:rFonts w:ascii="Arial" w:hAnsi="Arial" w:cs="Arial"/>
                <w:sz w:val="24"/>
                <w:szCs w:val="24"/>
              </w:rPr>
              <w:t xml:space="preserve">ID-19 </w:t>
            </w:r>
            <w:r w:rsidR="00F22CE3" w:rsidRPr="003B4977">
              <w:rPr>
                <w:rFonts w:ascii="Arial" w:hAnsi="Arial" w:cs="Arial"/>
                <w:sz w:val="24"/>
                <w:szCs w:val="24"/>
              </w:rPr>
              <w:t xml:space="preserve">public health </w:t>
            </w:r>
            <w:r w:rsidR="00904534" w:rsidRPr="003B4977">
              <w:rPr>
                <w:rFonts w:ascii="Arial" w:hAnsi="Arial" w:cs="Arial"/>
                <w:sz w:val="24"/>
                <w:szCs w:val="24"/>
              </w:rPr>
              <w:t>pandemic</w:t>
            </w:r>
            <w:r w:rsidR="0066542B" w:rsidRPr="003B4977">
              <w:rPr>
                <w:rFonts w:ascii="Arial" w:hAnsi="Arial" w:cs="Arial"/>
                <w:sz w:val="24"/>
                <w:szCs w:val="24"/>
              </w:rPr>
              <w:t>.</w:t>
            </w:r>
          </w:p>
          <w:p w14:paraId="0D49EA0C" w14:textId="77777777" w:rsidR="003B4977" w:rsidRPr="003B4977" w:rsidRDefault="003B4977" w:rsidP="003B4977">
            <w:pPr>
              <w:pStyle w:val="BodyText"/>
              <w:rPr>
                <w:szCs w:val="24"/>
              </w:rPr>
            </w:pPr>
          </w:p>
          <w:p w14:paraId="67A4965D" w14:textId="77777777" w:rsidR="003B4977" w:rsidRPr="003B4977" w:rsidRDefault="003B4977" w:rsidP="003B4977">
            <w:pPr>
              <w:outlineLvl w:val="1"/>
              <w:rPr>
                <w:rFonts w:ascii="Arial" w:hAnsi="Arial" w:cs="Arial"/>
                <w:b/>
                <w:bCs/>
                <w:sz w:val="24"/>
                <w:szCs w:val="24"/>
              </w:rPr>
            </w:pPr>
            <w:r w:rsidRPr="003B4977">
              <w:rPr>
                <w:rFonts w:ascii="Arial" w:hAnsi="Arial" w:cs="Arial"/>
                <w:b/>
                <w:bCs/>
                <w:sz w:val="24"/>
                <w:szCs w:val="24"/>
              </w:rPr>
              <w:t xml:space="preserve">Recommendations: </w:t>
            </w:r>
          </w:p>
          <w:p w14:paraId="30295CFB" w14:textId="77777777" w:rsidR="003B4977" w:rsidRPr="003B4977" w:rsidRDefault="003B4977" w:rsidP="003B4977">
            <w:pPr>
              <w:rPr>
                <w:rFonts w:ascii="Arial" w:hAnsi="Arial" w:cs="Arial"/>
                <w:sz w:val="24"/>
                <w:szCs w:val="24"/>
              </w:rPr>
            </w:pPr>
          </w:p>
          <w:p w14:paraId="3DE0D1F0" w14:textId="77777777" w:rsidR="003B4977" w:rsidRPr="003B4977" w:rsidRDefault="003B4977" w:rsidP="003B4977">
            <w:pPr>
              <w:rPr>
                <w:rFonts w:ascii="Arial" w:hAnsi="Arial" w:cs="Arial"/>
                <w:sz w:val="24"/>
                <w:szCs w:val="24"/>
              </w:rPr>
            </w:pPr>
            <w:r w:rsidRPr="003B4977">
              <w:rPr>
                <w:rFonts w:ascii="Arial" w:hAnsi="Arial" w:cs="Arial"/>
                <w:sz w:val="24"/>
                <w:szCs w:val="24"/>
              </w:rPr>
              <w:t>None, the report is for information only.</w:t>
            </w:r>
          </w:p>
          <w:p w14:paraId="74E2CC56" w14:textId="77777777" w:rsidR="003B4977" w:rsidRPr="003B4977" w:rsidRDefault="003B4977" w:rsidP="003B4977">
            <w:pPr>
              <w:rPr>
                <w:rFonts w:ascii="Arial" w:hAnsi="Arial" w:cs="Arial"/>
                <w:sz w:val="24"/>
                <w:szCs w:val="24"/>
              </w:rPr>
            </w:pPr>
          </w:p>
          <w:p w14:paraId="3BC5EB84" w14:textId="77777777" w:rsidR="003B4977" w:rsidRPr="003B4977" w:rsidRDefault="003B4977" w:rsidP="003B4977">
            <w:pPr>
              <w:outlineLvl w:val="1"/>
              <w:rPr>
                <w:rFonts w:ascii="Arial" w:hAnsi="Arial" w:cs="Arial"/>
                <w:b/>
                <w:bCs/>
                <w:sz w:val="24"/>
                <w:szCs w:val="24"/>
              </w:rPr>
            </w:pPr>
            <w:r w:rsidRPr="003B4977">
              <w:rPr>
                <w:rFonts w:ascii="Arial" w:hAnsi="Arial" w:cs="Arial"/>
                <w:b/>
                <w:bCs/>
                <w:sz w:val="24"/>
                <w:szCs w:val="24"/>
              </w:rPr>
              <w:t>Reason: (For recommendations)</w:t>
            </w:r>
          </w:p>
          <w:p w14:paraId="32E8EC90" w14:textId="77777777" w:rsidR="003B4977" w:rsidRPr="003B4977" w:rsidRDefault="003B4977" w:rsidP="003B4977">
            <w:pPr>
              <w:rPr>
                <w:rFonts w:ascii="Arial" w:hAnsi="Arial" w:cs="Arial"/>
                <w:sz w:val="24"/>
                <w:szCs w:val="24"/>
              </w:rPr>
            </w:pPr>
          </w:p>
          <w:p w14:paraId="2CC82056" w14:textId="77777777" w:rsidR="003B4977" w:rsidRPr="003B4977" w:rsidRDefault="003B4977" w:rsidP="003B4977">
            <w:pPr>
              <w:rPr>
                <w:rFonts w:ascii="Arial" w:hAnsi="Arial" w:cs="Arial"/>
                <w:sz w:val="24"/>
                <w:szCs w:val="24"/>
              </w:rPr>
            </w:pPr>
            <w:r w:rsidRPr="003B4977">
              <w:rPr>
                <w:rFonts w:ascii="Arial" w:hAnsi="Arial" w:cs="Arial"/>
                <w:sz w:val="24"/>
                <w:szCs w:val="24"/>
              </w:rPr>
              <w:t>None, the report is for information only.</w:t>
            </w:r>
          </w:p>
          <w:p w14:paraId="3C8B6CDF" w14:textId="77777777" w:rsidR="006C208E" w:rsidRPr="003B4977" w:rsidRDefault="006C208E" w:rsidP="009B3B29">
            <w:pPr>
              <w:rPr>
                <w:rFonts w:ascii="Arial" w:hAnsi="Arial" w:cs="Arial"/>
                <w:sz w:val="24"/>
                <w:szCs w:val="24"/>
              </w:rPr>
            </w:pPr>
          </w:p>
          <w:p w14:paraId="4BDC6C65" w14:textId="77777777" w:rsidR="006C208E" w:rsidRPr="003B4977" w:rsidRDefault="006C208E" w:rsidP="009B3B29">
            <w:pPr>
              <w:outlineLvl w:val="1"/>
              <w:rPr>
                <w:rFonts w:ascii="Arial" w:hAnsi="Arial" w:cs="Arial"/>
                <w:b/>
                <w:bCs/>
                <w:sz w:val="24"/>
                <w:szCs w:val="24"/>
              </w:rPr>
            </w:pPr>
            <w:r w:rsidRPr="003B4977">
              <w:rPr>
                <w:rFonts w:ascii="Arial" w:hAnsi="Arial" w:cs="Arial"/>
                <w:b/>
                <w:bCs/>
                <w:sz w:val="24"/>
                <w:szCs w:val="24"/>
              </w:rPr>
              <w:t xml:space="preserve">Reason:  </w:t>
            </w:r>
          </w:p>
          <w:p w14:paraId="6237402C" w14:textId="77777777" w:rsidR="006C208E" w:rsidRPr="003B4977" w:rsidRDefault="006C208E" w:rsidP="009B3B29">
            <w:pPr>
              <w:rPr>
                <w:rFonts w:ascii="Arial" w:hAnsi="Arial" w:cs="Arial"/>
                <w:sz w:val="24"/>
                <w:szCs w:val="24"/>
              </w:rPr>
            </w:pPr>
          </w:p>
          <w:p w14:paraId="7CA5BDE2" w14:textId="0060EAF9" w:rsidR="006C208E" w:rsidRPr="003B4977" w:rsidRDefault="002B7062" w:rsidP="00F2355F">
            <w:pPr>
              <w:rPr>
                <w:rFonts w:ascii="Arial" w:hAnsi="Arial" w:cs="Arial"/>
                <w:sz w:val="24"/>
                <w:szCs w:val="24"/>
              </w:rPr>
            </w:pPr>
            <w:r>
              <w:rPr>
                <w:rFonts w:ascii="Arial" w:hAnsi="Arial" w:cs="Arial"/>
                <w:sz w:val="24"/>
                <w:szCs w:val="24"/>
              </w:rPr>
              <w:t>T</w:t>
            </w:r>
            <w:r w:rsidR="003D7DAF" w:rsidRPr="003B4977">
              <w:rPr>
                <w:rFonts w:ascii="Arial" w:hAnsi="Arial" w:cs="Arial"/>
                <w:sz w:val="24"/>
                <w:szCs w:val="24"/>
              </w:rPr>
              <w:t xml:space="preserve">he </w:t>
            </w:r>
            <w:r w:rsidR="00007C95" w:rsidRPr="003B4977">
              <w:rPr>
                <w:rFonts w:ascii="Arial" w:hAnsi="Arial" w:cs="Arial"/>
                <w:sz w:val="24"/>
                <w:szCs w:val="24"/>
              </w:rPr>
              <w:t xml:space="preserve">Street Spaces </w:t>
            </w:r>
            <w:r w:rsidR="001D7501" w:rsidRPr="003B4977">
              <w:rPr>
                <w:rFonts w:ascii="Arial" w:hAnsi="Arial" w:cs="Arial"/>
                <w:sz w:val="24"/>
                <w:szCs w:val="24"/>
              </w:rPr>
              <w:t xml:space="preserve">schemes </w:t>
            </w:r>
            <w:r w:rsidR="003D7DAF" w:rsidRPr="003B4977">
              <w:rPr>
                <w:rFonts w:ascii="Arial" w:hAnsi="Arial" w:cs="Arial"/>
                <w:sz w:val="24"/>
                <w:szCs w:val="24"/>
              </w:rPr>
              <w:t>address</w:t>
            </w:r>
            <w:r>
              <w:rPr>
                <w:rFonts w:ascii="Arial" w:hAnsi="Arial" w:cs="Arial"/>
                <w:sz w:val="24"/>
                <w:szCs w:val="24"/>
              </w:rPr>
              <w:t>es</w:t>
            </w:r>
            <w:r w:rsidR="003D7DAF" w:rsidRPr="003B4977">
              <w:rPr>
                <w:rFonts w:ascii="Arial" w:hAnsi="Arial" w:cs="Arial"/>
                <w:sz w:val="24"/>
                <w:szCs w:val="24"/>
              </w:rPr>
              <w:t xml:space="preserve"> the impact of the </w:t>
            </w:r>
            <w:proofErr w:type="spellStart"/>
            <w:r w:rsidR="00D70927" w:rsidRPr="003B4977">
              <w:rPr>
                <w:rFonts w:ascii="Arial" w:hAnsi="Arial" w:cs="Arial"/>
                <w:sz w:val="24"/>
                <w:szCs w:val="24"/>
              </w:rPr>
              <w:t>Covid</w:t>
            </w:r>
            <w:proofErr w:type="spellEnd"/>
            <w:r w:rsidR="00D70927" w:rsidRPr="003B4977">
              <w:rPr>
                <w:rFonts w:ascii="Arial" w:hAnsi="Arial" w:cs="Arial"/>
                <w:sz w:val="24"/>
                <w:szCs w:val="24"/>
              </w:rPr>
              <w:t xml:space="preserve"> 19 </w:t>
            </w:r>
            <w:r w:rsidR="003D7DAF" w:rsidRPr="003B4977">
              <w:rPr>
                <w:rFonts w:ascii="Arial" w:hAnsi="Arial" w:cs="Arial"/>
                <w:sz w:val="24"/>
                <w:szCs w:val="24"/>
              </w:rPr>
              <w:t xml:space="preserve">health crisis on </w:t>
            </w:r>
            <w:r w:rsidR="001D7501" w:rsidRPr="003B4977">
              <w:rPr>
                <w:rFonts w:ascii="Arial" w:hAnsi="Arial" w:cs="Arial"/>
                <w:sz w:val="24"/>
                <w:szCs w:val="24"/>
              </w:rPr>
              <w:t>travel</w:t>
            </w:r>
            <w:r w:rsidR="00D70927" w:rsidRPr="003B4977">
              <w:rPr>
                <w:rFonts w:ascii="Arial" w:hAnsi="Arial" w:cs="Arial"/>
                <w:sz w:val="24"/>
                <w:szCs w:val="24"/>
              </w:rPr>
              <w:t xml:space="preserve"> and</w:t>
            </w:r>
            <w:r w:rsidR="001D7501" w:rsidRPr="003B4977">
              <w:rPr>
                <w:rFonts w:ascii="Arial" w:hAnsi="Arial" w:cs="Arial"/>
                <w:sz w:val="24"/>
                <w:szCs w:val="24"/>
              </w:rPr>
              <w:t xml:space="preserve"> </w:t>
            </w:r>
            <w:r w:rsidR="00F2355F" w:rsidRPr="003B4977">
              <w:rPr>
                <w:rFonts w:ascii="Arial" w:hAnsi="Arial" w:cs="Arial"/>
                <w:sz w:val="24"/>
                <w:szCs w:val="24"/>
              </w:rPr>
              <w:t xml:space="preserve">public transport and </w:t>
            </w:r>
            <w:r w:rsidR="003D7DAF" w:rsidRPr="003B4977">
              <w:rPr>
                <w:rFonts w:ascii="Arial" w:hAnsi="Arial" w:cs="Arial"/>
                <w:sz w:val="24"/>
                <w:szCs w:val="24"/>
              </w:rPr>
              <w:t>support</w:t>
            </w:r>
            <w:r>
              <w:rPr>
                <w:rFonts w:ascii="Arial" w:hAnsi="Arial" w:cs="Arial"/>
                <w:sz w:val="24"/>
                <w:szCs w:val="24"/>
              </w:rPr>
              <w:t>s</w:t>
            </w:r>
            <w:r w:rsidR="003D7DAF" w:rsidRPr="003B4977">
              <w:rPr>
                <w:rFonts w:ascii="Arial" w:hAnsi="Arial" w:cs="Arial"/>
                <w:sz w:val="24"/>
                <w:szCs w:val="24"/>
              </w:rPr>
              <w:t xml:space="preserve"> </w:t>
            </w:r>
            <w:r w:rsidR="00F2355F" w:rsidRPr="003B4977">
              <w:rPr>
                <w:rFonts w:ascii="Arial" w:hAnsi="Arial" w:cs="Arial"/>
                <w:sz w:val="24"/>
                <w:szCs w:val="24"/>
              </w:rPr>
              <w:t xml:space="preserve">more </w:t>
            </w:r>
            <w:r w:rsidR="001D7501" w:rsidRPr="003B4977">
              <w:rPr>
                <w:rFonts w:ascii="Arial" w:hAnsi="Arial" w:cs="Arial"/>
                <w:sz w:val="24"/>
                <w:szCs w:val="24"/>
              </w:rPr>
              <w:t xml:space="preserve">active </w:t>
            </w:r>
            <w:r w:rsidR="00F2355F" w:rsidRPr="003B4977">
              <w:rPr>
                <w:rFonts w:ascii="Arial" w:hAnsi="Arial" w:cs="Arial"/>
                <w:sz w:val="24"/>
                <w:szCs w:val="24"/>
              </w:rPr>
              <w:t>travel by walking and cycling</w:t>
            </w:r>
            <w:r w:rsidR="001D7501" w:rsidRPr="003B4977">
              <w:rPr>
                <w:rFonts w:ascii="Arial" w:hAnsi="Arial" w:cs="Arial"/>
                <w:sz w:val="24"/>
                <w:szCs w:val="24"/>
              </w:rPr>
              <w:t xml:space="preserve"> and </w:t>
            </w:r>
            <w:r>
              <w:rPr>
                <w:rFonts w:ascii="Arial" w:hAnsi="Arial" w:cs="Arial"/>
                <w:sz w:val="24"/>
                <w:szCs w:val="24"/>
              </w:rPr>
              <w:t xml:space="preserve">improving </w:t>
            </w:r>
            <w:r w:rsidR="001D7501" w:rsidRPr="003B4977">
              <w:rPr>
                <w:rFonts w:ascii="Arial" w:hAnsi="Arial" w:cs="Arial"/>
                <w:sz w:val="24"/>
                <w:szCs w:val="24"/>
              </w:rPr>
              <w:t xml:space="preserve">public health </w:t>
            </w:r>
            <w:r w:rsidR="00F2355F" w:rsidRPr="003B4977">
              <w:rPr>
                <w:rFonts w:ascii="Arial" w:hAnsi="Arial" w:cs="Arial"/>
                <w:sz w:val="24"/>
                <w:szCs w:val="24"/>
              </w:rPr>
              <w:t xml:space="preserve">in line with </w:t>
            </w:r>
            <w:r w:rsidR="001D7501" w:rsidRPr="003B4977">
              <w:rPr>
                <w:rFonts w:ascii="Arial" w:hAnsi="Arial" w:cs="Arial"/>
                <w:sz w:val="24"/>
                <w:szCs w:val="24"/>
              </w:rPr>
              <w:t xml:space="preserve">current </w:t>
            </w:r>
            <w:r w:rsidR="00290FB6" w:rsidRPr="003B4977">
              <w:rPr>
                <w:rFonts w:ascii="Arial" w:hAnsi="Arial" w:cs="Arial"/>
                <w:sz w:val="24"/>
                <w:szCs w:val="24"/>
              </w:rPr>
              <w:t>Department for Transport and Transport for London</w:t>
            </w:r>
            <w:r w:rsidR="00F2355F" w:rsidRPr="003B4977">
              <w:rPr>
                <w:rFonts w:ascii="Arial" w:hAnsi="Arial" w:cs="Arial"/>
                <w:sz w:val="24"/>
                <w:szCs w:val="24"/>
              </w:rPr>
              <w:t xml:space="preserve"> guidance.</w:t>
            </w:r>
          </w:p>
          <w:p w14:paraId="7D728880" w14:textId="77777777" w:rsidR="00F2355F" w:rsidRDefault="00F2355F" w:rsidP="00F2355F">
            <w:pPr>
              <w:rPr>
                <w:rFonts w:cs="Arial"/>
              </w:rPr>
            </w:pP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79BD3147" w:rsidR="009B02A2" w:rsidRPr="0066542B" w:rsidRDefault="009B02A2" w:rsidP="00EA0BEE">
      <w:pPr>
        <w:ind w:left="851"/>
        <w:outlineLvl w:val="1"/>
        <w:rPr>
          <w:rFonts w:ascii="Arial" w:hAnsi="Arial" w:cs="Arial"/>
          <w:b/>
          <w:bCs/>
          <w:sz w:val="28"/>
          <w:szCs w:val="28"/>
        </w:rPr>
      </w:pPr>
      <w:r w:rsidRPr="0066542B">
        <w:rPr>
          <w:rFonts w:ascii="Arial" w:hAnsi="Arial" w:cs="Arial"/>
          <w:b/>
          <w:bCs/>
          <w:sz w:val="28"/>
          <w:szCs w:val="28"/>
        </w:rPr>
        <w:t>Introduct</w:t>
      </w:r>
      <w:r w:rsidR="00A32DF1">
        <w:rPr>
          <w:rFonts w:ascii="Arial" w:hAnsi="Arial" w:cs="Arial"/>
          <w:b/>
          <w:bCs/>
          <w:sz w:val="28"/>
          <w:szCs w:val="28"/>
        </w:rPr>
        <w:t>ion</w:t>
      </w:r>
    </w:p>
    <w:p w14:paraId="6DCABB9B" w14:textId="77777777" w:rsidR="0066542B" w:rsidRPr="0066542B" w:rsidRDefault="0066542B" w:rsidP="0066542B">
      <w:pPr>
        <w:pStyle w:val="ListParagraph"/>
        <w:rPr>
          <w:rFonts w:cs="Arial"/>
          <w:sz w:val="28"/>
          <w:szCs w:val="28"/>
        </w:rPr>
      </w:pPr>
    </w:p>
    <w:p w14:paraId="158C2AB6" w14:textId="430997DF" w:rsidR="0066542B" w:rsidRPr="004B1FBD" w:rsidRDefault="0066542B" w:rsidP="003D247D">
      <w:pPr>
        <w:numPr>
          <w:ilvl w:val="0"/>
          <w:numId w:val="1"/>
        </w:numPr>
        <w:tabs>
          <w:tab w:val="num" w:pos="851"/>
        </w:tabs>
        <w:ind w:left="851" w:hanging="851"/>
        <w:rPr>
          <w:rFonts w:ascii="Arial" w:eastAsia="Calibri" w:hAnsi="Arial" w:cs="Arial"/>
          <w:sz w:val="24"/>
          <w:szCs w:val="24"/>
          <w:lang w:eastAsia="en-GB"/>
        </w:rPr>
      </w:pPr>
      <w:r w:rsidRPr="004B1FBD">
        <w:rPr>
          <w:rFonts w:ascii="Arial" w:eastAsia="Calibri" w:hAnsi="Arial" w:cs="Arial"/>
          <w:sz w:val="24"/>
          <w:szCs w:val="24"/>
          <w:lang w:eastAsia="en-GB"/>
        </w:rPr>
        <w:t xml:space="preserve">The current </w:t>
      </w:r>
      <w:r w:rsidR="00585A54" w:rsidRPr="004B1FBD">
        <w:rPr>
          <w:rFonts w:ascii="Arial" w:eastAsia="Calibri" w:hAnsi="Arial" w:cs="Arial"/>
          <w:sz w:val="24"/>
          <w:szCs w:val="24"/>
          <w:lang w:eastAsia="en-GB"/>
        </w:rPr>
        <w:t xml:space="preserve">Covid-19 </w:t>
      </w:r>
      <w:r w:rsidRPr="004B1FBD">
        <w:rPr>
          <w:rFonts w:ascii="Arial" w:eastAsia="Calibri" w:hAnsi="Arial" w:cs="Arial"/>
          <w:sz w:val="24"/>
          <w:szCs w:val="24"/>
          <w:lang w:eastAsia="en-GB"/>
        </w:rPr>
        <w:t xml:space="preserve">health emergency has significantly affected the way we use public transport, and the ways in which we travel. </w:t>
      </w:r>
      <w:r w:rsidR="00585A54" w:rsidRPr="004B1FBD">
        <w:rPr>
          <w:rFonts w:ascii="Arial" w:eastAsia="Calibri" w:hAnsi="Arial" w:cs="Arial"/>
          <w:sz w:val="24"/>
          <w:szCs w:val="24"/>
          <w:lang w:eastAsia="en-GB"/>
        </w:rPr>
        <w:t>The social distancing restrictions introduced by</w:t>
      </w:r>
      <w:r w:rsidR="00D70927">
        <w:rPr>
          <w:rFonts w:ascii="Arial" w:eastAsia="Calibri" w:hAnsi="Arial" w:cs="Arial"/>
          <w:sz w:val="24"/>
          <w:szCs w:val="24"/>
          <w:lang w:eastAsia="en-GB"/>
        </w:rPr>
        <w:t xml:space="preserve"> the</w:t>
      </w:r>
      <w:r w:rsidR="00585A54" w:rsidRPr="004B1FBD">
        <w:rPr>
          <w:rFonts w:ascii="Arial" w:eastAsia="Calibri" w:hAnsi="Arial" w:cs="Arial"/>
          <w:sz w:val="24"/>
          <w:szCs w:val="24"/>
          <w:lang w:eastAsia="en-GB"/>
        </w:rPr>
        <w:t xml:space="preserve"> </w:t>
      </w:r>
      <w:r w:rsidR="00D70927">
        <w:rPr>
          <w:rFonts w:ascii="Arial" w:eastAsia="Calibri" w:hAnsi="Arial" w:cs="Arial"/>
          <w:sz w:val="24"/>
          <w:szCs w:val="24"/>
          <w:lang w:eastAsia="en-GB"/>
        </w:rPr>
        <w:t>G</w:t>
      </w:r>
      <w:r w:rsidR="00585A54" w:rsidRPr="004B1FBD">
        <w:rPr>
          <w:rFonts w:ascii="Arial" w:eastAsia="Calibri" w:hAnsi="Arial" w:cs="Arial"/>
          <w:sz w:val="24"/>
          <w:szCs w:val="24"/>
          <w:lang w:eastAsia="en-GB"/>
        </w:rPr>
        <w:t xml:space="preserve">overnment to control the </w:t>
      </w:r>
      <w:r w:rsidR="004B1FBD" w:rsidRPr="004B1FBD">
        <w:rPr>
          <w:rFonts w:ascii="Arial" w:eastAsia="Calibri" w:hAnsi="Arial" w:cs="Arial"/>
          <w:sz w:val="24"/>
          <w:szCs w:val="24"/>
          <w:lang w:eastAsia="en-GB"/>
        </w:rPr>
        <w:t>spread of the virus</w:t>
      </w:r>
      <w:r w:rsidR="004B1FBD">
        <w:rPr>
          <w:rFonts w:ascii="Arial" w:eastAsia="Calibri" w:hAnsi="Arial" w:cs="Arial"/>
          <w:sz w:val="24"/>
          <w:szCs w:val="24"/>
          <w:lang w:eastAsia="en-GB"/>
        </w:rPr>
        <w:t xml:space="preserve"> and</w:t>
      </w:r>
      <w:r w:rsidR="004B1FBD"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rate of infection </w:t>
      </w:r>
      <w:r w:rsidR="003B4977">
        <w:rPr>
          <w:rFonts w:ascii="Arial" w:eastAsia="Calibri" w:hAnsi="Arial" w:cs="Arial"/>
          <w:sz w:val="24"/>
          <w:szCs w:val="24"/>
          <w:lang w:eastAsia="en-GB"/>
        </w:rPr>
        <w:t>is having</w:t>
      </w:r>
      <w:r w:rsidR="00D70927">
        <w:rPr>
          <w:rFonts w:ascii="Arial" w:eastAsia="Calibri" w:hAnsi="Arial" w:cs="Arial"/>
          <w:sz w:val="24"/>
          <w:szCs w:val="24"/>
          <w:lang w:eastAsia="en-GB"/>
        </w:rPr>
        <w:t xml:space="preserve"> a severe impact on the </w:t>
      </w:r>
      <w:r w:rsidR="00585A54" w:rsidRPr="004B1FBD">
        <w:rPr>
          <w:rFonts w:ascii="Arial" w:eastAsia="Calibri" w:hAnsi="Arial" w:cs="Arial"/>
          <w:sz w:val="24"/>
          <w:szCs w:val="24"/>
          <w:lang w:eastAsia="en-GB"/>
        </w:rPr>
        <w:t xml:space="preserve">use of public transport and </w:t>
      </w:r>
      <w:r w:rsidR="003B4977">
        <w:rPr>
          <w:rFonts w:ascii="Arial" w:eastAsia="Calibri" w:hAnsi="Arial" w:cs="Arial"/>
          <w:sz w:val="24"/>
          <w:szCs w:val="24"/>
          <w:lang w:eastAsia="en-GB"/>
        </w:rPr>
        <w:t>on the way we travel</w:t>
      </w:r>
      <w:r w:rsidR="00DB6008">
        <w:rPr>
          <w:rFonts w:ascii="Arial" w:eastAsia="Calibri" w:hAnsi="Arial" w:cs="Arial"/>
          <w:sz w:val="24"/>
          <w:szCs w:val="24"/>
          <w:lang w:eastAsia="en-GB"/>
        </w:rPr>
        <w:t>.</w:t>
      </w:r>
    </w:p>
    <w:p w14:paraId="3D4F5645" w14:textId="77777777" w:rsidR="0066542B" w:rsidRPr="00737E3D" w:rsidRDefault="0066542B" w:rsidP="00772615">
      <w:pPr>
        <w:ind w:left="851"/>
        <w:rPr>
          <w:rFonts w:ascii="Arial" w:eastAsia="Calibri" w:hAnsi="Arial" w:cs="Arial"/>
          <w:sz w:val="24"/>
          <w:szCs w:val="24"/>
          <w:lang w:eastAsia="en-GB"/>
        </w:rPr>
      </w:pPr>
    </w:p>
    <w:p w14:paraId="20610725" w14:textId="0928A494" w:rsidR="00772615" w:rsidRPr="00CD1AB6" w:rsidRDefault="00CD1AB6" w:rsidP="003D247D">
      <w:pPr>
        <w:numPr>
          <w:ilvl w:val="0"/>
          <w:numId w:val="1"/>
        </w:numPr>
        <w:tabs>
          <w:tab w:val="num" w:pos="851"/>
        </w:tabs>
        <w:ind w:left="851" w:hanging="851"/>
        <w:rPr>
          <w:rFonts w:ascii="Arial" w:eastAsia="Calibri" w:hAnsi="Arial" w:cs="Arial"/>
          <w:sz w:val="24"/>
          <w:szCs w:val="24"/>
          <w:lang w:eastAsia="en-GB"/>
        </w:rPr>
      </w:pPr>
      <w:r w:rsidRPr="00CD1AB6">
        <w:rPr>
          <w:rFonts w:ascii="Arial" w:eastAsia="Calibri" w:hAnsi="Arial" w:cs="Arial"/>
          <w:sz w:val="24"/>
          <w:szCs w:val="24"/>
          <w:lang w:eastAsia="en-GB"/>
        </w:rPr>
        <w:t>The government</w:t>
      </w:r>
      <w:r w:rsidR="00EA1440" w:rsidRPr="00CD1AB6">
        <w:rPr>
          <w:rFonts w:ascii="Arial" w:eastAsia="Calibri" w:hAnsi="Arial" w:cs="Arial"/>
          <w:sz w:val="24"/>
          <w:szCs w:val="24"/>
          <w:lang w:eastAsia="en-GB"/>
        </w:rPr>
        <w:t xml:space="preserve"> issued</w:t>
      </w:r>
      <w:r w:rsidR="004B1FBD" w:rsidRPr="00CD1AB6">
        <w:rPr>
          <w:rFonts w:ascii="Arial" w:eastAsia="Calibri" w:hAnsi="Arial" w:cs="Arial"/>
          <w:sz w:val="24"/>
          <w:szCs w:val="24"/>
          <w:lang w:eastAsia="en-GB"/>
        </w:rPr>
        <w:t xml:space="preserve"> statutory guidance under Section 18 of the Traffic Management Act 2004 to all highway authorities in England</w:t>
      </w:r>
      <w:r w:rsidRPr="00CD1AB6">
        <w:rPr>
          <w:rFonts w:ascii="Arial" w:eastAsia="Calibri" w:hAnsi="Arial" w:cs="Arial"/>
          <w:sz w:val="24"/>
          <w:szCs w:val="24"/>
          <w:lang w:eastAsia="en-GB"/>
        </w:rPr>
        <w:t xml:space="preserve"> requiring</w:t>
      </w:r>
      <w:r w:rsidR="004B1FBD" w:rsidRPr="00CD1AB6">
        <w:rPr>
          <w:rFonts w:ascii="Arial" w:eastAsia="Calibri" w:hAnsi="Arial" w:cs="Arial"/>
          <w:sz w:val="24"/>
          <w:szCs w:val="24"/>
          <w:lang w:eastAsia="en-GB"/>
        </w:rPr>
        <w:t xml:space="preserve"> local authorities in areas with high levels of public transport use should take measures to reallocate road space to people walking and cycling to encourage active travel and enable social distancing. </w:t>
      </w:r>
      <w:r w:rsidR="00772615" w:rsidRPr="00CD1AB6">
        <w:rPr>
          <w:rFonts w:ascii="Arial" w:eastAsia="Calibri" w:hAnsi="Arial" w:cs="Arial"/>
          <w:sz w:val="24"/>
          <w:szCs w:val="24"/>
          <w:lang w:eastAsia="en-GB"/>
        </w:rPr>
        <w:t xml:space="preserve">In response to this the GLA / TfL developed the London </w:t>
      </w:r>
      <w:proofErr w:type="spellStart"/>
      <w:r w:rsidR="00772615" w:rsidRPr="00CD1AB6">
        <w:rPr>
          <w:rFonts w:ascii="Arial" w:eastAsia="Calibri" w:hAnsi="Arial" w:cs="Arial"/>
          <w:sz w:val="24"/>
          <w:szCs w:val="24"/>
          <w:lang w:eastAsia="en-GB"/>
        </w:rPr>
        <w:t>Streetspace</w:t>
      </w:r>
      <w:proofErr w:type="spellEnd"/>
      <w:r w:rsidR="00772615" w:rsidRPr="00CD1AB6">
        <w:rPr>
          <w:rFonts w:ascii="Arial" w:eastAsia="Calibri" w:hAnsi="Arial" w:cs="Arial"/>
          <w:sz w:val="24"/>
          <w:szCs w:val="24"/>
          <w:lang w:eastAsia="en-GB"/>
        </w:rPr>
        <w:t xml:space="preserve"> Programme </w:t>
      </w:r>
      <w:r w:rsidR="00DB6008" w:rsidRPr="00CD1AB6">
        <w:rPr>
          <w:rFonts w:ascii="Arial" w:eastAsia="Calibri" w:hAnsi="Arial" w:cs="Arial"/>
          <w:sz w:val="24"/>
          <w:szCs w:val="24"/>
          <w:lang w:eastAsia="en-GB"/>
        </w:rPr>
        <w:t>whi</w:t>
      </w:r>
      <w:r>
        <w:rPr>
          <w:rFonts w:ascii="Arial" w:eastAsia="Calibri" w:hAnsi="Arial" w:cs="Arial"/>
          <w:sz w:val="24"/>
          <w:szCs w:val="24"/>
          <w:lang w:eastAsia="en-GB"/>
        </w:rPr>
        <w:t>c</w:t>
      </w:r>
      <w:r w:rsidR="00DB6008" w:rsidRPr="00CD1AB6">
        <w:rPr>
          <w:rFonts w:ascii="Arial" w:eastAsia="Calibri" w:hAnsi="Arial" w:cs="Arial"/>
          <w:sz w:val="24"/>
          <w:szCs w:val="24"/>
          <w:lang w:eastAsia="en-GB"/>
        </w:rPr>
        <w:t>h aimed to</w:t>
      </w:r>
      <w:r w:rsidR="00772615" w:rsidRPr="00CD1AB6">
        <w:rPr>
          <w:rFonts w:ascii="Arial" w:eastAsia="Calibri" w:hAnsi="Arial" w:cs="Arial"/>
          <w:sz w:val="24"/>
          <w:szCs w:val="24"/>
          <w:lang w:eastAsia="en-GB"/>
        </w:rPr>
        <w:t>:</w:t>
      </w:r>
    </w:p>
    <w:p w14:paraId="455BCA5E" w14:textId="77777777" w:rsidR="00772615" w:rsidRPr="00772615" w:rsidRDefault="00772615" w:rsidP="00772615">
      <w:pPr>
        <w:ind w:left="851"/>
        <w:rPr>
          <w:rFonts w:ascii="Arial" w:eastAsia="Calibri" w:hAnsi="Arial" w:cs="Arial"/>
          <w:sz w:val="24"/>
          <w:szCs w:val="24"/>
          <w:lang w:eastAsia="en-GB"/>
        </w:rPr>
      </w:pPr>
    </w:p>
    <w:p w14:paraId="6D6F4D44" w14:textId="77777777" w:rsidR="00772615" w:rsidRP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ena</w:t>
      </w:r>
      <w:r>
        <w:rPr>
          <w:rFonts w:ascii="Arial" w:eastAsia="Calibri" w:hAnsi="Arial" w:cs="Arial"/>
          <w:sz w:val="24"/>
          <w:szCs w:val="24"/>
          <w:lang w:eastAsia="en-GB"/>
        </w:rPr>
        <w:t>ble social distancing on street,</w:t>
      </w:r>
    </w:p>
    <w:p w14:paraId="61F410BA" w14:textId="77777777" w:rsidR="00772615" w:rsidRP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encourage Londoners to avoid unnecessary use of public transport</w:t>
      </w:r>
      <w:r w:rsidR="00007C95">
        <w:rPr>
          <w:rFonts w:ascii="Arial" w:eastAsia="Calibri" w:hAnsi="Arial" w:cs="Arial"/>
          <w:sz w:val="24"/>
          <w:szCs w:val="24"/>
          <w:lang w:eastAsia="en-GB"/>
        </w:rPr>
        <w:t>,</w:t>
      </w:r>
    </w:p>
    <w:p w14:paraId="6B32A67B" w14:textId="77777777" w:rsid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focus on strategic movement to prioritise walking and cycling</w:t>
      </w:r>
      <w:r>
        <w:rPr>
          <w:rFonts w:ascii="Arial" w:eastAsia="Calibri" w:hAnsi="Arial" w:cs="Arial"/>
          <w:sz w:val="24"/>
          <w:szCs w:val="24"/>
          <w:lang w:eastAsia="en-GB"/>
        </w:rPr>
        <w:t>.</w:t>
      </w:r>
    </w:p>
    <w:p w14:paraId="1129A0A4" w14:textId="77777777" w:rsidR="00772615" w:rsidRDefault="00772615" w:rsidP="00772615">
      <w:pPr>
        <w:ind w:left="851"/>
        <w:rPr>
          <w:rFonts w:ascii="Arial" w:eastAsia="Calibri" w:hAnsi="Arial" w:cs="Arial"/>
          <w:sz w:val="24"/>
          <w:szCs w:val="24"/>
          <w:lang w:eastAsia="en-GB"/>
        </w:rPr>
      </w:pPr>
    </w:p>
    <w:p w14:paraId="4279DB20" w14:textId="208E0202" w:rsidR="002B7062" w:rsidRDefault="007E5734" w:rsidP="003D247D">
      <w:pPr>
        <w:numPr>
          <w:ilvl w:val="0"/>
          <w:numId w:val="1"/>
        </w:numPr>
        <w:tabs>
          <w:tab w:val="num" w:pos="851"/>
        </w:tabs>
        <w:ind w:left="851" w:hanging="851"/>
        <w:rPr>
          <w:rFonts w:ascii="Arial" w:eastAsia="Calibri" w:hAnsi="Arial" w:cs="Arial"/>
          <w:sz w:val="24"/>
          <w:szCs w:val="24"/>
          <w:lang w:eastAsia="en-GB"/>
        </w:rPr>
      </w:pPr>
      <w:r w:rsidRPr="2429819D">
        <w:rPr>
          <w:rFonts w:ascii="Arial" w:eastAsia="Calibri" w:hAnsi="Arial" w:cs="Arial"/>
          <w:sz w:val="24"/>
          <w:szCs w:val="24"/>
          <w:lang w:eastAsia="en-GB"/>
        </w:rPr>
        <w:t xml:space="preserve"> </w:t>
      </w:r>
      <w:r w:rsidR="00CD1AB6" w:rsidRPr="2429819D">
        <w:rPr>
          <w:rFonts w:ascii="Arial" w:eastAsia="Calibri" w:hAnsi="Arial" w:cs="Arial"/>
          <w:sz w:val="24"/>
          <w:szCs w:val="24"/>
          <w:lang w:eastAsia="en-GB"/>
        </w:rPr>
        <w:t xml:space="preserve"> </w:t>
      </w:r>
      <w:r w:rsidR="0AD470D9" w:rsidRPr="2429819D">
        <w:rPr>
          <w:rFonts w:ascii="Arial" w:eastAsia="Calibri" w:hAnsi="Arial" w:cs="Arial"/>
          <w:sz w:val="24"/>
          <w:szCs w:val="24"/>
          <w:lang w:eastAsia="en-GB"/>
        </w:rPr>
        <w:t>Harrow</w:t>
      </w:r>
      <w:r w:rsidR="00BF4DB3" w:rsidRPr="2429819D">
        <w:rPr>
          <w:rFonts w:ascii="Arial" w:eastAsia="Calibri" w:hAnsi="Arial" w:cs="Arial"/>
          <w:sz w:val="24"/>
          <w:szCs w:val="24"/>
          <w:lang w:eastAsia="en-GB"/>
        </w:rPr>
        <w:t xml:space="preserve"> participated in the </w:t>
      </w:r>
      <w:r w:rsidR="4D228673" w:rsidRPr="2429819D">
        <w:rPr>
          <w:rFonts w:ascii="Arial" w:eastAsia="Calibri" w:hAnsi="Arial" w:cs="Arial"/>
          <w:sz w:val="24"/>
          <w:szCs w:val="24"/>
          <w:lang w:eastAsia="en-GB"/>
        </w:rPr>
        <w:t xml:space="preserve">London </w:t>
      </w:r>
      <w:proofErr w:type="spellStart"/>
      <w:r w:rsidR="4D228673" w:rsidRPr="2429819D">
        <w:rPr>
          <w:rFonts w:ascii="Arial" w:eastAsia="Calibri" w:hAnsi="Arial" w:cs="Arial"/>
          <w:sz w:val="24"/>
          <w:szCs w:val="24"/>
          <w:lang w:eastAsia="en-GB"/>
        </w:rPr>
        <w:t>Streetspace</w:t>
      </w:r>
      <w:proofErr w:type="spellEnd"/>
      <w:r w:rsidR="4D228673" w:rsidRPr="2429819D">
        <w:rPr>
          <w:rFonts w:ascii="Arial" w:eastAsia="Calibri" w:hAnsi="Arial" w:cs="Arial"/>
          <w:sz w:val="24"/>
          <w:szCs w:val="24"/>
          <w:lang w:eastAsia="en-GB"/>
        </w:rPr>
        <w:t xml:space="preserve"> Programme (LSP)</w:t>
      </w:r>
      <w:r w:rsidR="00BF4DB3" w:rsidRPr="2429819D">
        <w:rPr>
          <w:rFonts w:ascii="Arial" w:eastAsia="Calibri" w:hAnsi="Arial" w:cs="Arial"/>
          <w:sz w:val="24"/>
          <w:szCs w:val="24"/>
          <w:lang w:eastAsia="en-GB"/>
        </w:rPr>
        <w:t xml:space="preserve">and </w:t>
      </w:r>
      <w:r w:rsidR="00470C12" w:rsidRPr="2429819D">
        <w:rPr>
          <w:rFonts w:ascii="Arial" w:eastAsia="Calibri" w:hAnsi="Arial" w:cs="Arial"/>
          <w:sz w:val="24"/>
          <w:szCs w:val="24"/>
          <w:lang w:eastAsia="en-GB"/>
        </w:rPr>
        <w:t xml:space="preserve">subsequently </w:t>
      </w:r>
      <w:r w:rsidR="002B7062" w:rsidRPr="2429819D">
        <w:rPr>
          <w:rFonts w:ascii="Arial" w:eastAsia="Calibri" w:hAnsi="Arial" w:cs="Arial"/>
          <w:sz w:val="24"/>
          <w:szCs w:val="24"/>
          <w:lang w:eastAsia="en-GB"/>
        </w:rPr>
        <w:t>made</w:t>
      </w:r>
      <w:r w:rsidR="00772615" w:rsidRPr="2429819D">
        <w:rPr>
          <w:rFonts w:ascii="Arial" w:eastAsia="Calibri" w:hAnsi="Arial" w:cs="Arial"/>
          <w:sz w:val="24"/>
          <w:szCs w:val="24"/>
          <w:lang w:eastAsia="en-GB"/>
        </w:rPr>
        <w:t xml:space="preserve"> </w:t>
      </w:r>
      <w:r w:rsidRPr="2429819D">
        <w:rPr>
          <w:rFonts w:ascii="Arial" w:eastAsia="Calibri" w:hAnsi="Arial" w:cs="Arial"/>
          <w:sz w:val="24"/>
          <w:szCs w:val="24"/>
          <w:lang w:eastAsia="en-GB"/>
        </w:rPr>
        <w:t>funding applications</w:t>
      </w:r>
      <w:r w:rsidR="0066542B" w:rsidRPr="2429819D">
        <w:rPr>
          <w:rFonts w:ascii="Arial" w:eastAsia="Calibri" w:hAnsi="Arial" w:cs="Arial"/>
          <w:sz w:val="24"/>
          <w:szCs w:val="24"/>
          <w:lang w:eastAsia="en-GB"/>
        </w:rPr>
        <w:t xml:space="preserve"> </w:t>
      </w:r>
      <w:r w:rsidR="002B7062" w:rsidRPr="2429819D">
        <w:rPr>
          <w:rFonts w:ascii="Arial" w:eastAsia="Calibri" w:hAnsi="Arial" w:cs="Arial"/>
          <w:sz w:val="24"/>
          <w:szCs w:val="24"/>
          <w:lang w:eastAsia="en-GB"/>
        </w:rPr>
        <w:t xml:space="preserve">and secured funding in order </w:t>
      </w:r>
      <w:r w:rsidR="0066542B" w:rsidRPr="2429819D">
        <w:rPr>
          <w:rFonts w:ascii="Arial" w:eastAsia="Calibri" w:hAnsi="Arial" w:cs="Arial"/>
          <w:sz w:val="24"/>
          <w:szCs w:val="24"/>
          <w:lang w:eastAsia="en-GB"/>
        </w:rPr>
        <w:t xml:space="preserve">to implement </w:t>
      </w:r>
      <w:r w:rsidR="001C5D22" w:rsidRPr="2429819D">
        <w:rPr>
          <w:rFonts w:ascii="Arial" w:eastAsia="Calibri" w:hAnsi="Arial" w:cs="Arial"/>
          <w:sz w:val="24"/>
          <w:szCs w:val="24"/>
          <w:lang w:eastAsia="en-GB"/>
        </w:rPr>
        <w:t xml:space="preserve">local </w:t>
      </w:r>
      <w:r w:rsidR="00470C12" w:rsidRPr="2429819D">
        <w:rPr>
          <w:rFonts w:ascii="Arial" w:eastAsia="Calibri" w:hAnsi="Arial" w:cs="Arial"/>
          <w:sz w:val="24"/>
          <w:szCs w:val="24"/>
          <w:lang w:eastAsia="en-GB"/>
        </w:rPr>
        <w:t xml:space="preserve">proposals </w:t>
      </w:r>
      <w:r w:rsidR="0066542B" w:rsidRPr="2429819D">
        <w:rPr>
          <w:rFonts w:ascii="Arial" w:eastAsia="Calibri" w:hAnsi="Arial" w:cs="Arial"/>
          <w:sz w:val="24"/>
          <w:szCs w:val="24"/>
          <w:lang w:eastAsia="en-GB"/>
        </w:rPr>
        <w:t xml:space="preserve">to support </w:t>
      </w:r>
      <w:r w:rsidR="00470C12" w:rsidRPr="2429819D">
        <w:rPr>
          <w:rFonts w:ascii="Arial" w:eastAsia="Calibri" w:hAnsi="Arial" w:cs="Arial"/>
          <w:sz w:val="24"/>
          <w:szCs w:val="24"/>
          <w:lang w:eastAsia="en-GB"/>
        </w:rPr>
        <w:t>reallocating</w:t>
      </w:r>
      <w:r w:rsidR="0066542B" w:rsidRPr="2429819D">
        <w:rPr>
          <w:rFonts w:ascii="Arial" w:eastAsia="Calibri" w:hAnsi="Arial" w:cs="Arial"/>
          <w:sz w:val="24"/>
          <w:szCs w:val="24"/>
          <w:lang w:eastAsia="en-GB"/>
        </w:rPr>
        <w:t xml:space="preserve"> </w:t>
      </w:r>
      <w:r w:rsidRPr="2429819D">
        <w:rPr>
          <w:rFonts w:ascii="Arial" w:eastAsia="Calibri" w:hAnsi="Arial" w:cs="Arial"/>
          <w:sz w:val="24"/>
          <w:szCs w:val="24"/>
          <w:lang w:eastAsia="en-GB"/>
        </w:rPr>
        <w:t xml:space="preserve">more road space </w:t>
      </w:r>
      <w:r w:rsidR="00772615" w:rsidRPr="2429819D">
        <w:rPr>
          <w:rFonts w:ascii="Arial" w:eastAsia="Calibri" w:hAnsi="Arial" w:cs="Arial"/>
          <w:sz w:val="24"/>
          <w:szCs w:val="24"/>
          <w:lang w:eastAsia="en-GB"/>
        </w:rPr>
        <w:t xml:space="preserve">on the road network </w:t>
      </w:r>
      <w:r w:rsidRPr="2429819D">
        <w:rPr>
          <w:rFonts w:ascii="Arial" w:eastAsia="Calibri" w:hAnsi="Arial" w:cs="Arial"/>
          <w:sz w:val="24"/>
          <w:szCs w:val="24"/>
          <w:lang w:eastAsia="en-GB"/>
        </w:rPr>
        <w:t xml:space="preserve">to </w:t>
      </w:r>
      <w:r w:rsidR="00585A54" w:rsidRPr="2429819D">
        <w:rPr>
          <w:rFonts w:ascii="Arial" w:eastAsia="Calibri" w:hAnsi="Arial" w:cs="Arial"/>
          <w:sz w:val="24"/>
          <w:szCs w:val="24"/>
          <w:lang w:eastAsia="en-GB"/>
        </w:rPr>
        <w:t>pedestrians and cyclists</w:t>
      </w:r>
      <w:r w:rsidR="002B7062" w:rsidRPr="2429819D">
        <w:rPr>
          <w:rFonts w:ascii="Arial" w:eastAsia="Calibri" w:hAnsi="Arial" w:cs="Arial"/>
          <w:sz w:val="24"/>
          <w:szCs w:val="24"/>
          <w:lang w:eastAsia="en-GB"/>
        </w:rPr>
        <w:t>.</w:t>
      </w:r>
      <w:r w:rsidR="0066542B" w:rsidRPr="2429819D">
        <w:rPr>
          <w:rFonts w:ascii="Arial" w:eastAsia="Calibri" w:hAnsi="Arial" w:cs="Arial"/>
          <w:sz w:val="24"/>
          <w:szCs w:val="24"/>
          <w:lang w:eastAsia="en-GB"/>
        </w:rPr>
        <w:t xml:space="preserve"> </w:t>
      </w:r>
    </w:p>
    <w:p w14:paraId="39C02CF5" w14:textId="77777777" w:rsidR="001C5D22" w:rsidRPr="001C5D22" w:rsidRDefault="001C5D22" w:rsidP="001C5D22">
      <w:pPr>
        <w:ind w:left="851"/>
        <w:rPr>
          <w:rFonts w:ascii="Arial" w:eastAsia="Calibri" w:hAnsi="Arial" w:cs="Arial"/>
          <w:sz w:val="24"/>
          <w:szCs w:val="24"/>
          <w:lang w:eastAsia="en-GB"/>
        </w:rPr>
      </w:pPr>
    </w:p>
    <w:p w14:paraId="1BC86136" w14:textId="6EE004D7" w:rsidR="002B7062" w:rsidRPr="002B7062" w:rsidRDefault="002B7062" w:rsidP="003D247D">
      <w:pPr>
        <w:numPr>
          <w:ilvl w:val="0"/>
          <w:numId w:val="1"/>
        </w:numPr>
        <w:tabs>
          <w:tab w:val="num" w:pos="851"/>
        </w:tabs>
        <w:ind w:left="851" w:hanging="851"/>
        <w:rPr>
          <w:rFonts w:ascii="Arial" w:hAnsi="Arial" w:cs="Arial"/>
          <w:iCs/>
          <w:sz w:val="24"/>
          <w:szCs w:val="24"/>
        </w:rPr>
      </w:pPr>
      <w:r w:rsidRPr="002B7062">
        <w:rPr>
          <w:rFonts w:ascii="Arial" w:hAnsi="Arial" w:cs="Arial"/>
          <w:iCs/>
          <w:sz w:val="24"/>
          <w:szCs w:val="24"/>
        </w:rPr>
        <w:lastRenderedPageBreak/>
        <w:t xml:space="preserve">The public </w:t>
      </w:r>
      <w:r w:rsidR="001C5D22">
        <w:rPr>
          <w:rFonts w:ascii="Arial" w:hAnsi="Arial" w:cs="Arial"/>
          <w:iCs/>
          <w:sz w:val="24"/>
          <w:szCs w:val="24"/>
        </w:rPr>
        <w:t>were</w:t>
      </w:r>
      <w:r w:rsidRPr="002B7062">
        <w:rPr>
          <w:rFonts w:ascii="Arial" w:hAnsi="Arial" w:cs="Arial"/>
          <w:iCs/>
          <w:sz w:val="24"/>
          <w:szCs w:val="24"/>
        </w:rPr>
        <w:t xml:space="preserve"> encouraged to walk or cycle where previously they may have used the car and these improvements </w:t>
      </w:r>
      <w:r w:rsidR="001C5D22">
        <w:rPr>
          <w:rFonts w:ascii="Arial" w:hAnsi="Arial" w:cs="Arial"/>
          <w:iCs/>
          <w:sz w:val="24"/>
          <w:szCs w:val="24"/>
        </w:rPr>
        <w:t>aimed</w:t>
      </w:r>
      <w:r w:rsidRPr="002B7062">
        <w:rPr>
          <w:rFonts w:ascii="Arial" w:hAnsi="Arial" w:cs="Arial"/>
          <w:iCs/>
          <w:sz w:val="24"/>
          <w:szCs w:val="24"/>
        </w:rPr>
        <w:t xml:space="preserve"> to support those that are able to walk where distances are less than 2 km (a 10 minute walk) or cycle if the journey less than 5 km. Using active ways to travel is often cheaper and sometimes even quicker for the public and helps improve air quality avoiding using the car for short journeys. </w:t>
      </w:r>
    </w:p>
    <w:p w14:paraId="16BE4112" w14:textId="71460CA9" w:rsidR="0066542B" w:rsidRPr="00737E3D" w:rsidRDefault="0066542B" w:rsidP="0066542B">
      <w:pPr>
        <w:spacing w:before="100" w:beforeAutospacing="1" w:line="276" w:lineRule="auto"/>
        <w:contextualSpacing/>
        <w:jc w:val="both"/>
        <w:rPr>
          <w:rFonts w:ascii="Arial" w:eastAsia="Calibri" w:hAnsi="Arial" w:cs="Arial"/>
          <w:sz w:val="24"/>
          <w:szCs w:val="24"/>
          <w:lang w:eastAsia="en-GB"/>
        </w:rPr>
      </w:pPr>
    </w:p>
    <w:p w14:paraId="1BD2FB60" w14:textId="0E5F3926" w:rsidR="0066542B" w:rsidRDefault="0066542B" w:rsidP="003D247D">
      <w:pPr>
        <w:numPr>
          <w:ilvl w:val="0"/>
          <w:numId w:val="1"/>
        </w:numPr>
        <w:tabs>
          <w:tab w:val="num" w:pos="851"/>
        </w:tabs>
        <w:ind w:left="851" w:hanging="851"/>
        <w:rPr>
          <w:rFonts w:ascii="Arial" w:eastAsia="Calibri" w:hAnsi="Arial" w:cs="Arial"/>
          <w:sz w:val="22"/>
          <w:szCs w:val="24"/>
          <w:lang w:eastAsia="en-GB"/>
        </w:rPr>
      </w:pPr>
      <w:r w:rsidRPr="00737E3D">
        <w:rPr>
          <w:rFonts w:ascii="Arial" w:eastAsia="Calibri" w:hAnsi="Arial" w:cs="Arial"/>
          <w:sz w:val="24"/>
          <w:szCs w:val="24"/>
          <w:lang w:eastAsia="en-GB"/>
        </w:rPr>
        <w:t xml:space="preserve">These proposals </w:t>
      </w:r>
      <w:r w:rsidR="00772615">
        <w:rPr>
          <w:rFonts w:ascii="Arial" w:eastAsia="Calibri" w:hAnsi="Arial" w:cs="Arial"/>
          <w:sz w:val="24"/>
          <w:szCs w:val="24"/>
          <w:lang w:eastAsia="en-GB"/>
        </w:rPr>
        <w:t xml:space="preserve">address the immediate impact of the health crisis but </w:t>
      </w:r>
      <w:r w:rsidR="001C5D22">
        <w:rPr>
          <w:rFonts w:ascii="Arial" w:eastAsia="Calibri" w:hAnsi="Arial" w:cs="Arial"/>
          <w:sz w:val="24"/>
          <w:szCs w:val="24"/>
          <w:lang w:eastAsia="en-GB"/>
        </w:rPr>
        <w:t>can</w:t>
      </w:r>
      <w:r w:rsidR="00772615">
        <w:rPr>
          <w:rFonts w:ascii="Arial" w:eastAsia="Calibri" w:hAnsi="Arial" w:cs="Arial"/>
          <w:sz w:val="24"/>
          <w:szCs w:val="24"/>
          <w:lang w:eastAsia="en-GB"/>
        </w:rPr>
        <w:t xml:space="preserve"> also </w:t>
      </w:r>
      <w:r w:rsidRPr="00737E3D">
        <w:rPr>
          <w:rFonts w:ascii="Arial" w:eastAsia="Calibri" w:hAnsi="Arial" w:cs="Arial"/>
          <w:sz w:val="24"/>
          <w:szCs w:val="24"/>
          <w:lang w:eastAsia="en-GB"/>
        </w:rPr>
        <w:t xml:space="preserve">allow </w:t>
      </w:r>
      <w:r w:rsidR="00772615">
        <w:rPr>
          <w:rFonts w:ascii="Arial" w:eastAsia="Calibri" w:hAnsi="Arial" w:cs="Arial"/>
          <w:sz w:val="24"/>
          <w:szCs w:val="24"/>
          <w:lang w:eastAsia="en-GB"/>
        </w:rPr>
        <w:t>the Council</w:t>
      </w:r>
      <w:r w:rsidRPr="00737E3D">
        <w:rPr>
          <w:rFonts w:ascii="Arial" w:eastAsia="Calibri" w:hAnsi="Arial" w:cs="Arial"/>
          <w:sz w:val="24"/>
          <w:szCs w:val="24"/>
          <w:lang w:eastAsia="en-GB"/>
        </w:rPr>
        <w:t xml:space="preserve"> to make longer lasting changes in travel to improve the environment </w:t>
      </w:r>
      <w:r w:rsidR="00772615">
        <w:rPr>
          <w:rFonts w:ascii="Arial" w:eastAsia="Calibri" w:hAnsi="Arial" w:cs="Arial"/>
          <w:sz w:val="24"/>
          <w:szCs w:val="24"/>
          <w:lang w:eastAsia="en-GB"/>
        </w:rPr>
        <w:t>by tackling</w:t>
      </w:r>
      <w:r w:rsidRPr="00737E3D">
        <w:rPr>
          <w:rFonts w:ascii="Arial" w:eastAsia="Calibri" w:hAnsi="Arial" w:cs="Arial"/>
          <w:sz w:val="24"/>
          <w:szCs w:val="24"/>
          <w:lang w:eastAsia="en-GB"/>
        </w:rPr>
        <w:t xml:space="preserve"> the causes of climate change</w:t>
      </w:r>
      <w:r w:rsidR="002B7062">
        <w:rPr>
          <w:rFonts w:ascii="Arial" w:eastAsia="Calibri" w:hAnsi="Arial" w:cs="Arial"/>
          <w:sz w:val="24"/>
          <w:szCs w:val="24"/>
          <w:lang w:eastAsia="en-GB"/>
        </w:rPr>
        <w:t xml:space="preserve"> and</w:t>
      </w:r>
      <w:r w:rsidRPr="00737E3D">
        <w:rPr>
          <w:rFonts w:ascii="Arial" w:eastAsia="Calibri" w:hAnsi="Arial" w:cs="Arial"/>
          <w:sz w:val="24"/>
          <w:szCs w:val="24"/>
          <w:lang w:eastAsia="en-GB"/>
        </w:rPr>
        <w:t xml:space="preserve"> adapt</w:t>
      </w:r>
      <w:r w:rsidR="002B7062">
        <w:rPr>
          <w:rFonts w:ascii="Arial" w:eastAsia="Calibri" w:hAnsi="Arial" w:cs="Arial"/>
          <w:sz w:val="24"/>
          <w:szCs w:val="24"/>
          <w:lang w:eastAsia="en-GB"/>
        </w:rPr>
        <w:t>ing</w:t>
      </w:r>
      <w:r w:rsidRPr="00737E3D">
        <w:rPr>
          <w:rFonts w:ascii="Arial" w:eastAsia="Calibri" w:hAnsi="Arial" w:cs="Arial"/>
          <w:sz w:val="24"/>
          <w:szCs w:val="24"/>
          <w:lang w:eastAsia="en-GB"/>
        </w:rPr>
        <w:t xml:space="preserve"> our networks to changing travel patterns and to further increase the </w:t>
      </w:r>
      <w:r w:rsidR="00772615">
        <w:rPr>
          <w:rFonts w:ascii="Arial" w:eastAsia="Calibri" w:hAnsi="Arial" w:cs="Arial"/>
          <w:sz w:val="24"/>
          <w:szCs w:val="24"/>
          <w:lang w:eastAsia="en-GB"/>
        </w:rPr>
        <w:t xml:space="preserve">level of </w:t>
      </w:r>
      <w:r w:rsidRPr="00737E3D">
        <w:rPr>
          <w:rFonts w:ascii="Arial" w:eastAsia="Calibri" w:hAnsi="Arial" w:cs="Arial"/>
          <w:sz w:val="24"/>
          <w:szCs w:val="24"/>
          <w:lang w:eastAsia="en-GB"/>
        </w:rPr>
        <w:t>walking and cycling</w:t>
      </w:r>
      <w:r w:rsidRPr="0066542B">
        <w:rPr>
          <w:rFonts w:ascii="Arial" w:eastAsia="Calibri" w:hAnsi="Arial" w:cs="Arial"/>
          <w:sz w:val="22"/>
          <w:szCs w:val="24"/>
          <w:lang w:eastAsia="en-GB"/>
        </w:rPr>
        <w:t>.</w:t>
      </w:r>
    </w:p>
    <w:p w14:paraId="08024F52" w14:textId="77777777" w:rsidR="00676678" w:rsidRDefault="00676678" w:rsidP="00676678">
      <w:pPr>
        <w:pStyle w:val="ListParagraph"/>
        <w:rPr>
          <w:rFonts w:eastAsia="Calibri" w:cs="Arial"/>
          <w:sz w:val="22"/>
          <w:lang w:eastAsia="en-GB"/>
        </w:rPr>
      </w:pPr>
    </w:p>
    <w:p w14:paraId="5BA9AE2A" w14:textId="1F7B6420" w:rsidR="00676678" w:rsidRDefault="00552B8B" w:rsidP="003D247D">
      <w:pPr>
        <w:numPr>
          <w:ilvl w:val="0"/>
          <w:numId w:val="1"/>
        </w:numPr>
        <w:tabs>
          <w:tab w:val="num" w:pos="851"/>
        </w:tabs>
        <w:ind w:left="851" w:hanging="851"/>
        <w:rPr>
          <w:rFonts w:ascii="Arial" w:hAnsi="Arial" w:cs="Arial"/>
          <w:iCs/>
          <w:sz w:val="24"/>
          <w:szCs w:val="24"/>
        </w:rPr>
      </w:pPr>
      <w:r>
        <w:rPr>
          <w:rFonts w:ascii="Arial" w:hAnsi="Arial" w:cs="Arial"/>
          <w:iCs/>
          <w:sz w:val="24"/>
          <w:szCs w:val="24"/>
        </w:rPr>
        <w:t>The evidence indicates</w:t>
      </w:r>
      <w:r w:rsidR="00676678" w:rsidRPr="00676678">
        <w:rPr>
          <w:rFonts w:ascii="Arial" w:hAnsi="Arial" w:cs="Arial"/>
          <w:iCs/>
          <w:sz w:val="24"/>
          <w:szCs w:val="24"/>
        </w:rPr>
        <w:t xml:space="preserve"> that a third of people in Harrow do very little physical activity and two thirds are </w:t>
      </w:r>
      <w:proofErr w:type="gramStart"/>
      <w:r w:rsidR="00676678" w:rsidRPr="00676678">
        <w:rPr>
          <w:rFonts w:ascii="Arial" w:hAnsi="Arial" w:cs="Arial"/>
          <w:iCs/>
          <w:sz w:val="24"/>
          <w:szCs w:val="24"/>
        </w:rPr>
        <w:t>overweight</w:t>
      </w:r>
      <w:proofErr w:type="gramEnd"/>
      <w:r w:rsidR="00585A54">
        <w:rPr>
          <w:rFonts w:ascii="Arial" w:hAnsi="Arial" w:cs="Arial"/>
          <w:iCs/>
          <w:sz w:val="24"/>
          <w:szCs w:val="24"/>
        </w:rPr>
        <w:t xml:space="preserve"> and both</w:t>
      </w:r>
      <w:r w:rsidR="00676678" w:rsidRPr="00676678">
        <w:rPr>
          <w:rFonts w:ascii="Arial" w:hAnsi="Arial" w:cs="Arial"/>
          <w:iCs/>
          <w:sz w:val="24"/>
          <w:szCs w:val="24"/>
        </w:rPr>
        <w:t xml:space="preserve"> these </w:t>
      </w:r>
      <w:r w:rsidR="00585A54">
        <w:rPr>
          <w:rFonts w:ascii="Arial" w:hAnsi="Arial" w:cs="Arial"/>
          <w:iCs/>
          <w:sz w:val="24"/>
          <w:szCs w:val="24"/>
        </w:rPr>
        <w:t>factors</w:t>
      </w:r>
      <w:r w:rsidR="00676678" w:rsidRPr="00676678">
        <w:rPr>
          <w:rFonts w:ascii="Arial" w:hAnsi="Arial" w:cs="Arial"/>
          <w:iCs/>
          <w:sz w:val="24"/>
          <w:szCs w:val="24"/>
        </w:rPr>
        <w:t xml:space="preserve"> increase the risk of developing diseases such as diabetes and</w:t>
      </w:r>
      <w:r w:rsidR="00D83A42">
        <w:rPr>
          <w:rFonts w:ascii="Arial" w:hAnsi="Arial" w:cs="Arial"/>
          <w:iCs/>
          <w:sz w:val="24"/>
          <w:szCs w:val="24"/>
        </w:rPr>
        <w:t>/or</w:t>
      </w:r>
      <w:r w:rsidR="00676678" w:rsidRPr="00676678">
        <w:rPr>
          <w:rFonts w:ascii="Arial" w:hAnsi="Arial" w:cs="Arial"/>
          <w:iCs/>
          <w:sz w:val="24"/>
          <w:szCs w:val="24"/>
        </w:rPr>
        <w:t xml:space="preserve"> cancer. We are hoping that the changes being considered to the roads in Harrow will increase our levels of physical activity and help to improve our health and wellbeing.</w:t>
      </w:r>
      <w:r w:rsidR="0046701D" w:rsidRPr="0046701D">
        <w:rPr>
          <w:rFonts w:ascii="Arial" w:hAnsi="Arial" w:cs="Arial"/>
          <w:iCs/>
          <w:sz w:val="24"/>
          <w:szCs w:val="24"/>
        </w:rPr>
        <w:t xml:space="preserve"> </w:t>
      </w:r>
      <w:r w:rsidR="0046701D">
        <w:rPr>
          <w:rFonts w:ascii="Arial" w:hAnsi="Arial" w:cs="Arial"/>
          <w:iCs/>
          <w:sz w:val="24"/>
          <w:szCs w:val="24"/>
        </w:rPr>
        <w:t xml:space="preserve">Harrow’s Joint Strategic Needs Assessment highlights that the environment </w:t>
      </w:r>
      <w:r w:rsidR="007F7995">
        <w:rPr>
          <w:rFonts w:ascii="Arial" w:hAnsi="Arial" w:cs="Arial"/>
          <w:iCs/>
          <w:sz w:val="24"/>
          <w:szCs w:val="24"/>
        </w:rPr>
        <w:t xml:space="preserve">people live and work in </w:t>
      </w:r>
      <w:r w:rsidR="003602D2">
        <w:rPr>
          <w:rFonts w:ascii="Arial" w:hAnsi="Arial" w:cs="Arial"/>
          <w:iCs/>
          <w:sz w:val="24"/>
          <w:szCs w:val="24"/>
        </w:rPr>
        <w:t>significantly influences</w:t>
      </w:r>
      <w:r w:rsidR="0046701D">
        <w:rPr>
          <w:rFonts w:ascii="Arial" w:hAnsi="Arial" w:cs="Arial"/>
          <w:iCs/>
          <w:sz w:val="24"/>
          <w:szCs w:val="24"/>
        </w:rPr>
        <w:t xml:space="preserve"> </w:t>
      </w:r>
      <w:r w:rsidR="007F7995">
        <w:rPr>
          <w:rFonts w:ascii="Arial" w:hAnsi="Arial" w:cs="Arial"/>
          <w:iCs/>
          <w:sz w:val="24"/>
          <w:szCs w:val="24"/>
        </w:rPr>
        <w:t xml:space="preserve">health </w:t>
      </w:r>
      <w:r w:rsidR="003602D2">
        <w:rPr>
          <w:rFonts w:ascii="Arial" w:hAnsi="Arial" w:cs="Arial"/>
          <w:iCs/>
          <w:sz w:val="24"/>
          <w:szCs w:val="24"/>
        </w:rPr>
        <w:t xml:space="preserve">inequalities </w:t>
      </w:r>
      <w:r w:rsidR="007F7995">
        <w:rPr>
          <w:rFonts w:ascii="Arial" w:hAnsi="Arial" w:cs="Arial"/>
          <w:iCs/>
          <w:sz w:val="24"/>
          <w:szCs w:val="24"/>
        </w:rPr>
        <w:t>and greater physical activity can have a positive impact on both physical and mental wellbeing.</w:t>
      </w:r>
      <w:r w:rsidR="0046701D">
        <w:rPr>
          <w:rFonts w:ascii="Arial" w:hAnsi="Arial" w:cs="Arial"/>
          <w:iCs/>
          <w:sz w:val="24"/>
          <w:szCs w:val="24"/>
        </w:rPr>
        <w:t xml:space="preserve"> </w:t>
      </w:r>
    </w:p>
    <w:p w14:paraId="361AC6AB" w14:textId="77777777" w:rsidR="003A3CDA" w:rsidRDefault="003A3CDA" w:rsidP="001709BB">
      <w:pPr>
        <w:rPr>
          <w:rFonts w:ascii="Arial" w:eastAsia="Arial" w:hAnsi="Arial" w:cs="Arial"/>
          <w:sz w:val="24"/>
          <w:szCs w:val="24"/>
        </w:rPr>
      </w:pPr>
    </w:p>
    <w:p w14:paraId="7EB61752" w14:textId="47E3C4C3" w:rsidR="003A3CDA" w:rsidRPr="00516E23" w:rsidRDefault="003A3CDA" w:rsidP="003A3CDA">
      <w:pPr>
        <w:numPr>
          <w:ilvl w:val="0"/>
          <w:numId w:val="1"/>
        </w:numPr>
        <w:tabs>
          <w:tab w:val="num" w:pos="851"/>
        </w:tabs>
        <w:ind w:left="851" w:hanging="851"/>
        <w:rPr>
          <w:rFonts w:ascii="Arial" w:hAnsi="Arial" w:cs="Arial"/>
          <w:sz w:val="24"/>
          <w:szCs w:val="24"/>
        </w:rPr>
      </w:pPr>
      <w:r w:rsidRPr="008D55BB">
        <w:rPr>
          <w:rFonts w:ascii="Arial" w:eastAsia="Calibri" w:hAnsi="Arial" w:cs="Arial"/>
          <w:sz w:val="24"/>
          <w:szCs w:val="24"/>
          <w:lang w:eastAsia="en-GB"/>
        </w:rPr>
        <w:t xml:space="preserve">The </w:t>
      </w:r>
      <w:proofErr w:type="spellStart"/>
      <w:r w:rsidRPr="008D55BB">
        <w:rPr>
          <w:rFonts w:ascii="Arial" w:eastAsia="Calibri" w:hAnsi="Arial" w:cs="Arial"/>
          <w:sz w:val="24"/>
          <w:szCs w:val="24"/>
          <w:lang w:eastAsia="en-GB"/>
        </w:rPr>
        <w:t>streetspace</w:t>
      </w:r>
      <w:proofErr w:type="spellEnd"/>
      <w:r w:rsidRPr="008D55BB">
        <w:rPr>
          <w:rFonts w:ascii="Arial" w:eastAsia="Calibri" w:hAnsi="Arial" w:cs="Arial"/>
          <w:sz w:val="24"/>
          <w:szCs w:val="24"/>
          <w:lang w:eastAsia="en-GB"/>
        </w:rPr>
        <w:t xml:space="preserve"> schemes developed have all been implemented and are now subject to monthly review. The reviews are an important part of helping us understand the impact of the schemes and include feedback from a wide variety of stakeholders including residents, businesses, ward councillors and the emergency services. An engagement portal on the commonplace platform allows residents to share their experiences of the schemes with us throughout the trial period. </w:t>
      </w:r>
    </w:p>
    <w:p w14:paraId="080056A4" w14:textId="77777777" w:rsidR="003A3CDA" w:rsidRPr="008D55BB" w:rsidRDefault="003A3CDA" w:rsidP="00516E23">
      <w:pPr>
        <w:ind w:left="851"/>
        <w:rPr>
          <w:rFonts w:ascii="Arial" w:hAnsi="Arial" w:cs="Arial"/>
          <w:sz w:val="24"/>
          <w:szCs w:val="24"/>
        </w:rPr>
      </w:pPr>
    </w:p>
    <w:p w14:paraId="478F71A6" w14:textId="145C58B2" w:rsidR="003A3CDA" w:rsidRPr="00516E23" w:rsidRDefault="003A3CDA" w:rsidP="00516E23">
      <w:pPr>
        <w:numPr>
          <w:ilvl w:val="0"/>
          <w:numId w:val="1"/>
        </w:numPr>
        <w:tabs>
          <w:tab w:val="num" w:pos="851"/>
        </w:tabs>
        <w:ind w:left="851" w:hanging="851"/>
        <w:rPr>
          <w:rFonts w:ascii="Arial" w:hAnsi="Arial" w:cs="Arial"/>
          <w:sz w:val="24"/>
          <w:szCs w:val="24"/>
        </w:rPr>
      </w:pPr>
      <w:r w:rsidRPr="003A3CDA">
        <w:rPr>
          <w:rFonts w:ascii="Arial" w:eastAsia="Calibri" w:hAnsi="Arial" w:cs="Arial"/>
          <w:sz w:val="24"/>
          <w:szCs w:val="24"/>
          <w:lang w:eastAsia="en-GB"/>
        </w:rPr>
        <w:t>The scheme reviews included in this report are for November 2020 and are the first opportunity to share the findings with the panel as detailed in the appendices</w:t>
      </w:r>
      <w:r w:rsidRPr="00156970">
        <w:rPr>
          <w:rFonts w:ascii="Arial" w:eastAsia="Calibri" w:hAnsi="Arial" w:cs="Arial"/>
          <w:sz w:val="24"/>
          <w:szCs w:val="24"/>
          <w:lang w:eastAsia="en-GB"/>
        </w:rPr>
        <w:t>.</w:t>
      </w:r>
    </w:p>
    <w:p w14:paraId="35C35332" w14:textId="77777777" w:rsidR="00516E23" w:rsidRPr="00156970" w:rsidRDefault="00516E23" w:rsidP="00516E23">
      <w:pPr>
        <w:ind w:left="851"/>
        <w:rPr>
          <w:rFonts w:ascii="Arial" w:hAnsi="Arial" w:cs="Arial"/>
          <w:sz w:val="24"/>
          <w:szCs w:val="24"/>
        </w:rPr>
      </w:pPr>
    </w:p>
    <w:p w14:paraId="71C3F9B4" w14:textId="77777777" w:rsidR="003A3CDA" w:rsidRPr="00516E23" w:rsidRDefault="003A3CDA" w:rsidP="003A3CDA">
      <w:pPr>
        <w:ind w:left="851"/>
        <w:rPr>
          <w:rFonts w:ascii="Arial" w:eastAsia="Arial" w:hAnsi="Arial" w:cs="Arial"/>
          <w:b/>
          <w:bCs/>
          <w:sz w:val="24"/>
          <w:szCs w:val="24"/>
          <w:u w:val="single"/>
        </w:rPr>
      </w:pPr>
      <w:r w:rsidRPr="00516E23">
        <w:rPr>
          <w:rFonts w:ascii="Arial" w:eastAsia="Arial" w:hAnsi="Arial" w:cs="Arial"/>
          <w:b/>
          <w:bCs/>
          <w:sz w:val="24"/>
          <w:szCs w:val="24"/>
          <w:u w:val="single"/>
        </w:rPr>
        <w:t>Current Context</w:t>
      </w:r>
    </w:p>
    <w:p w14:paraId="273920F4" w14:textId="77777777" w:rsidR="003A3CDA" w:rsidRPr="008D55BB" w:rsidRDefault="003A3CDA" w:rsidP="003A3CDA">
      <w:pPr>
        <w:ind w:left="851"/>
        <w:rPr>
          <w:rFonts w:ascii="Arial" w:hAnsi="Arial" w:cs="Arial"/>
          <w:sz w:val="24"/>
          <w:szCs w:val="24"/>
        </w:rPr>
      </w:pPr>
    </w:p>
    <w:p w14:paraId="29ACB811" w14:textId="138698B5" w:rsidR="003A3CDA" w:rsidRDefault="003A3CDA" w:rsidP="003A3CDA">
      <w:pPr>
        <w:numPr>
          <w:ilvl w:val="0"/>
          <w:numId w:val="1"/>
        </w:numPr>
        <w:tabs>
          <w:tab w:val="num" w:pos="851"/>
        </w:tabs>
        <w:ind w:left="851" w:hanging="851"/>
        <w:rPr>
          <w:rFonts w:ascii="Arial" w:hAnsi="Arial" w:cs="Arial"/>
          <w:sz w:val="24"/>
          <w:szCs w:val="24"/>
        </w:rPr>
      </w:pPr>
      <w:r>
        <w:rPr>
          <w:rFonts w:ascii="Arial" w:hAnsi="Arial" w:cs="Arial"/>
          <w:sz w:val="24"/>
          <w:szCs w:val="24"/>
        </w:rPr>
        <w:t xml:space="preserve">While this report provides details of the reviews undertaken in November there has been </w:t>
      </w:r>
      <w:proofErr w:type="gramStart"/>
      <w:r w:rsidRPr="003A3CDA">
        <w:rPr>
          <w:rFonts w:ascii="Arial" w:hAnsi="Arial" w:cs="Arial"/>
          <w:sz w:val="24"/>
          <w:szCs w:val="24"/>
        </w:rPr>
        <w:t>a number of</w:t>
      </w:r>
      <w:proofErr w:type="gramEnd"/>
      <w:r w:rsidRPr="003A3CDA">
        <w:rPr>
          <w:rFonts w:ascii="Arial" w:hAnsi="Arial" w:cs="Arial"/>
          <w:sz w:val="24"/>
          <w:szCs w:val="24"/>
        </w:rPr>
        <w:t xml:space="preserve"> things </w:t>
      </w:r>
      <w:r w:rsidR="00156970">
        <w:rPr>
          <w:rFonts w:ascii="Arial" w:hAnsi="Arial" w:cs="Arial"/>
          <w:sz w:val="24"/>
          <w:szCs w:val="24"/>
        </w:rPr>
        <w:t xml:space="preserve">that </w:t>
      </w:r>
      <w:r w:rsidRPr="003A3CDA">
        <w:rPr>
          <w:rFonts w:ascii="Arial" w:hAnsi="Arial" w:cs="Arial"/>
          <w:sz w:val="24"/>
          <w:szCs w:val="24"/>
        </w:rPr>
        <w:t>have taken place during D</w:t>
      </w:r>
      <w:r>
        <w:rPr>
          <w:rFonts w:ascii="Arial" w:hAnsi="Arial" w:cs="Arial"/>
          <w:sz w:val="24"/>
          <w:szCs w:val="24"/>
        </w:rPr>
        <w:t>e</w:t>
      </w:r>
      <w:r w:rsidRPr="003A3CDA">
        <w:rPr>
          <w:rFonts w:ascii="Arial" w:hAnsi="Arial" w:cs="Arial"/>
          <w:sz w:val="24"/>
          <w:szCs w:val="24"/>
        </w:rPr>
        <w:t xml:space="preserve">cember </w:t>
      </w:r>
      <w:r w:rsidR="00156970" w:rsidRPr="003A3CDA">
        <w:rPr>
          <w:rFonts w:ascii="Arial" w:hAnsi="Arial" w:cs="Arial"/>
          <w:sz w:val="24"/>
          <w:szCs w:val="24"/>
        </w:rPr>
        <w:t>which</w:t>
      </w:r>
      <w:r w:rsidRPr="003A3CDA">
        <w:rPr>
          <w:rFonts w:ascii="Arial" w:hAnsi="Arial" w:cs="Arial"/>
          <w:sz w:val="24"/>
          <w:szCs w:val="24"/>
        </w:rPr>
        <w:t xml:space="preserve"> we felt it important to bring out in this report for TARSAP</w:t>
      </w:r>
      <w:r>
        <w:rPr>
          <w:rFonts w:ascii="Arial" w:hAnsi="Arial" w:cs="Arial"/>
          <w:sz w:val="24"/>
          <w:szCs w:val="24"/>
        </w:rPr>
        <w:t>.</w:t>
      </w:r>
    </w:p>
    <w:p w14:paraId="552658BB" w14:textId="4556B00D" w:rsidR="003A3CDA" w:rsidRPr="00516E23" w:rsidRDefault="003A3CDA" w:rsidP="00516E23">
      <w:pPr>
        <w:ind w:left="851"/>
        <w:rPr>
          <w:rFonts w:ascii="Arial" w:hAnsi="Arial" w:cs="Arial"/>
          <w:sz w:val="24"/>
          <w:szCs w:val="24"/>
        </w:rPr>
      </w:pPr>
      <w:r>
        <w:rPr>
          <w:rFonts w:ascii="Arial" w:hAnsi="Arial" w:cs="Arial"/>
          <w:sz w:val="24"/>
          <w:szCs w:val="24"/>
        </w:rPr>
        <w:t xml:space="preserve"> </w:t>
      </w:r>
    </w:p>
    <w:p w14:paraId="55B1F234" w14:textId="403BE754" w:rsidR="003A3CDA" w:rsidRPr="008D55BB" w:rsidRDefault="003A3CDA" w:rsidP="003A3CDA">
      <w:pPr>
        <w:numPr>
          <w:ilvl w:val="0"/>
          <w:numId w:val="1"/>
        </w:numPr>
        <w:tabs>
          <w:tab w:val="num" w:pos="851"/>
        </w:tabs>
        <w:ind w:left="851" w:hanging="851"/>
        <w:rPr>
          <w:rFonts w:ascii="Arial" w:hAnsi="Arial" w:cs="Arial"/>
          <w:sz w:val="24"/>
          <w:szCs w:val="24"/>
        </w:rPr>
      </w:pPr>
      <w:r w:rsidRPr="008D55BB">
        <w:rPr>
          <w:rFonts w:ascii="Arial" w:eastAsia="Calibri" w:hAnsi="Arial" w:cs="Arial"/>
          <w:sz w:val="24"/>
          <w:szCs w:val="24"/>
          <w:lang w:eastAsia="en-GB"/>
        </w:rPr>
        <w:t xml:space="preserve">The low traffic neighbourhood (LTN) schemes have been a </w:t>
      </w:r>
      <w:proofErr w:type="gramStart"/>
      <w:r w:rsidRPr="008D55BB">
        <w:rPr>
          <w:rFonts w:ascii="Arial" w:eastAsia="Calibri" w:hAnsi="Arial" w:cs="Arial"/>
          <w:sz w:val="24"/>
          <w:szCs w:val="24"/>
          <w:lang w:eastAsia="en-GB"/>
        </w:rPr>
        <w:t>particular area</w:t>
      </w:r>
      <w:proofErr w:type="gramEnd"/>
      <w:r w:rsidRPr="008D55BB">
        <w:rPr>
          <w:rFonts w:ascii="Arial" w:eastAsia="Calibri" w:hAnsi="Arial" w:cs="Arial"/>
          <w:sz w:val="24"/>
          <w:szCs w:val="24"/>
          <w:lang w:eastAsia="en-GB"/>
        </w:rPr>
        <w:t xml:space="preserve"> of focus and a number of actions have been taken to address concerns raised during the review process. Three of the eleven closures have temporarily been removed </w:t>
      </w:r>
      <w:proofErr w:type="gramStart"/>
      <w:r w:rsidRPr="008D55BB">
        <w:rPr>
          <w:rFonts w:ascii="Arial" w:eastAsia="Calibri" w:hAnsi="Arial" w:cs="Arial"/>
          <w:sz w:val="24"/>
          <w:szCs w:val="24"/>
          <w:lang w:eastAsia="en-GB"/>
        </w:rPr>
        <w:t>as a consequence of</w:t>
      </w:r>
      <w:proofErr w:type="gramEnd"/>
      <w:r w:rsidRPr="008D55BB">
        <w:rPr>
          <w:rFonts w:ascii="Arial" w:eastAsia="Calibri" w:hAnsi="Arial" w:cs="Arial"/>
          <w:sz w:val="24"/>
          <w:szCs w:val="24"/>
          <w:lang w:eastAsia="en-GB"/>
        </w:rPr>
        <w:t xml:space="preserve"> road works on Parkside Way in November in order to reduce an excessive amount of congestion and delay on the main road network at that time. </w:t>
      </w:r>
    </w:p>
    <w:p w14:paraId="26A58C42" w14:textId="77777777" w:rsidR="003A3CDA" w:rsidRPr="008D55BB" w:rsidRDefault="003A3CDA" w:rsidP="003A3CDA">
      <w:pPr>
        <w:ind w:left="851"/>
        <w:rPr>
          <w:rFonts w:ascii="Arial" w:hAnsi="Arial" w:cs="Arial"/>
          <w:sz w:val="24"/>
          <w:szCs w:val="24"/>
        </w:rPr>
      </w:pPr>
    </w:p>
    <w:p w14:paraId="380291E0" w14:textId="77777777" w:rsidR="003A3CDA" w:rsidRPr="008D55BB" w:rsidRDefault="003A3CDA" w:rsidP="003A3CDA">
      <w:pPr>
        <w:numPr>
          <w:ilvl w:val="0"/>
          <w:numId w:val="1"/>
        </w:numPr>
        <w:tabs>
          <w:tab w:val="num" w:pos="851"/>
        </w:tabs>
        <w:ind w:left="851" w:hanging="851"/>
        <w:rPr>
          <w:rFonts w:ascii="Arial" w:hAnsi="Arial" w:cs="Arial"/>
          <w:sz w:val="24"/>
          <w:szCs w:val="24"/>
        </w:rPr>
      </w:pPr>
      <w:r w:rsidRPr="008D55BB">
        <w:rPr>
          <w:rFonts w:ascii="Arial" w:eastAsia="Calibri" w:hAnsi="Arial" w:cs="Arial"/>
          <w:sz w:val="24"/>
          <w:szCs w:val="24"/>
          <w:lang w:eastAsia="en-GB"/>
        </w:rPr>
        <w:t xml:space="preserve">Concerns were also raised about emergency services access and the Council has engaged extensively with the emergency services to review the </w:t>
      </w:r>
      <w:r w:rsidRPr="008D55BB">
        <w:rPr>
          <w:rFonts w:ascii="Arial" w:eastAsia="Calibri" w:hAnsi="Arial" w:cs="Arial"/>
          <w:sz w:val="24"/>
          <w:szCs w:val="24"/>
          <w:lang w:eastAsia="en-GB"/>
        </w:rPr>
        <w:lastRenderedPageBreak/>
        <w:t xml:space="preserve">measures. At the time of writing this report </w:t>
      </w:r>
      <w:proofErr w:type="gramStart"/>
      <w:r w:rsidRPr="008D55BB">
        <w:rPr>
          <w:rFonts w:ascii="Arial" w:eastAsia="Calibri" w:hAnsi="Arial" w:cs="Arial"/>
          <w:sz w:val="24"/>
          <w:szCs w:val="24"/>
          <w:lang w:eastAsia="en-GB"/>
        </w:rPr>
        <w:t>a number of</w:t>
      </w:r>
      <w:proofErr w:type="gramEnd"/>
      <w:r w:rsidRPr="008D55BB">
        <w:rPr>
          <w:rFonts w:ascii="Arial" w:eastAsia="Calibri" w:hAnsi="Arial" w:cs="Arial"/>
          <w:sz w:val="24"/>
          <w:szCs w:val="24"/>
          <w:lang w:eastAsia="en-GB"/>
        </w:rPr>
        <w:t xml:space="preserve"> additional actions took place in December requiring additional amendments to the Headstone South LTN and Vaughan Road LTN closures by making adjustments to improve emergency services access. Amendments to the cycle scheme in honeypot Lane were also made to assist call outs from the Fire Station.</w:t>
      </w:r>
    </w:p>
    <w:p w14:paraId="55A3064E" w14:textId="77777777" w:rsidR="003A3CDA" w:rsidRPr="008D55BB" w:rsidRDefault="003A3CDA" w:rsidP="003A3CDA">
      <w:pPr>
        <w:ind w:left="851"/>
        <w:rPr>
          <w:rFonts w:ascii="Arial" w:hAnsi="Arial" w:cs="Arial"/>
          <w:sz w:val="24"/>
          <w:szCs w:val="24"/>
        </w:rPr>
      </w:pPr>
    </w:p>
    <w:p w14:paraId="6A35C68F" w14:textId="77777777" w:rsidR="003A3CDA" w:rsidRDefault="003A3CDA" w:rsidP="003A3CDA">
      <w:pPr>
        <w:numPr>
          <w:ilvl w:val="0"/>
          <w:numId w:val="1"/>
        </w:numPr>
        <w:tabs>
          <w:tab w:val="num" w:pos="851"/>
        </w:tabs>
        <w:ind w:left="851" w:hanging="851"/>
        <w:rPr>
          <w:rFonts w:ascii="Arial" w:hAnsi="Arial" w:cs="Arial"/>
          <w:sz w:val="24"/>
          <w:szCs w:val="24"/>
        </w:rPr>
      </w:pPr>
      <w:r w:rsidRPr="008D55BB">
        <w:rPr>
          <w:rFonts w:ascii="Arial" w:eastAsia="Calibri" w:hAnsi="Arial" w:cs="Arial"/>
          <w:sz w:val="24"/>
          <w:szCs w:val="24"/>
          <w:lang w:eastAsia="en-GB"/>
        </w:rPr>
        <w:t xml:space="preserve">The benefits of the LTNs to improve road safety and air quality are important but it is essential to address the negative aspects of the current schemes and how they affect </w:t>
      </w:r>
      <w:proofErr w:type="gramStart"/>
      <w:r w:rsidRPr="008D55BB">
        <w:rPr>
          <w:rFonts w:ascii="Arial" w:eastAsia="Calibri" w:hAnsi="Arial" w:cs="Arial"/>
          <w:sz w:val="24"/>
          <w:szCs w:val="24"/>
          <w:lang w:eastAsia="en-GB"/>
        </w:rPr>
        <w:t>local residents</w:t>
      </w:r>
      <w:proofErr w:type="gramEnd"/>
      <w:r w:rsidRPr="008D55BB">
        <w:rPr>
          <w:rFonts w:ascii="Arial" w:eastAsia="Calibri" w:hAnsi="Arial" w:cs="Arial"/>
          <w:sz w:val="24"/>
          <w:szCs w:val="24"/>
          <w:lang w:eastAsia="en-GB"/>
        </w:rPr>
        <w:t xml:space="preserve"> with additional delay and inconvenience. Some possible longer-term options to improve the schemes and address local concerns are currently being developed that will include options for virtual restrictions using CCTV automatic number plate recognition in order to minimise the use of physical obstructions and to provide access for residents living within the LTNs through the restrictions. And in January residents living within LTNs and school streets will be written to inviting them to give their views on the recent changes to schemes and on future proposals. </w:t>
      </w:r>
    </w:p>
    <w:p w14:paraId="2C0F4F31" w14:textId="77777777" w:rsidR="003A3CDA" w:rsidRPr="008D55BB" w:rsidRDefault="003A3CDA" w:rsidP="003A3CDA">
      <w:pPr>
        <w:ind w:left="851"/>
        <w:rPr>
          <w:rFonts w:ascii="Arial" w:hAnsi="Arial" w:cs="Arial"/>
          <w:sz w:val="24"/>
          <w:szCs w:val="24"/>
        </w:rPr>
      </w:pPr>
    </w:p>
    <w:p w14:paraId="625DCC36" w14:textId="5460645C" w:rsidR="003A3CDA" w:rsidRPr="00516E23" w:rsidRDefault="003A3CDA" w:rsidP="003A3CDA">
      <w:pPr>
        <w:numPr>
          <w:ilvl w:val="0"/>
          <w:numId w:val="1"/>
        </w:numPr>
        <w:tabs>
          <w:tab w:val="num" w:pos="851"/>
        </w:tabs>
        <w:ind w:left="851" w:hanging="851"/>
        <w:rPr>
          <w:rFonts w:ascii="Arial" w:hAnsi="Arial" w:cs="Arial"/>
          <w:sz w:val="24"/>
          <w:szCs w:val="24"/>
        </w:rPr>
      </w:pPr>
      <w:r w:rsidRPr="008D55BB">
        <w:rPr>
          <w:rFonts w:ascii="Arial" w:eastAsia="Calibri" w:hAnsi="Arial" w:cs="Arial"/>
          <w:sz w:val="24"/>
          <w:szCs w:val="24"/>
          <w:lang w:eastAsia="en-GB"/>
        </w:rPr>
        <w:t xml:space="preserve">This public engagement will be essential to developing more suitable and acceptable schemes for the local community and assist in determining any next steps in the six-monthly review for the LTN schemes to be considered by the panel </w:t>
      </w:r>
      <w:r w:rsidR="002C51FD">
        <w:rPr>
          <w:rFonts w:ascii="Arial" w:eastAsia="Calibri" w:hAnsi="Arial" w:cs="Arial"/>
          <w:sz w:val="24"/>
          <w:szCs w:val="24"/>
          <w:lang w:eastAsia="en-GB"/>
        </w:rPr>
        <w:t>at a special meeting in March.</w:t>
      </w:r>
    </w:p>
    <w:p w14:paraId="4F546A46" w14:textId="77777777" w:rsidR="00983090" w:rsidRPr="00516E23" w:rsidRDefault="00983090" w:rsidP="00516E23">
      <w:pPr>
        <w:ind w:left="851"/>
        <w:rPr>
          <w:rFonts w:ascii="Arial" w:hAnsi="Arial" w:cs="Arial"/>
          <w:sz w:val="24"/>
          <w:szCs w:val="24"/>
        </w:rPr>
      </w:pPr>
    </w:p>
    <w:p w14:paraId="4698DBD3" w14:textId="456ADEC9" w:rsidR="00983090" w:rsidRDefault="002C51FD" w:rsidP="003A3CDA">
      <w:pPr>
        <w:numPr>
          <w:ilvl w:val="0"/>
          <w:numId w:val="1"/>
        </w:numPr>
        <w:tabs>
          <w:tab w:val="num" w:pos="851"/>
        </w:tabs>
        <w:ind w:left="851" w:hanging="851"/>
        <w:rPr>
          <w:rFonts w:ascii="Arial" w:hAnsi="Arial" w:cs="Arial"/>
          <w:sz w:val="24"/>
          <w:szCs w:val="24"/>
        </w:rPr>
      </w:pPr>
      <w:r>
        <w:rPr>
          <w:rFonts w:ascii="Arial" w:hAnsi="Arial" w:cs="Arial"/>
          <w:sz w:val="24"/>
          <w:szCs w:val="24"/>
        </w:rPr>
        <w:t>The future meetings of TARSAP currently arranged are on 2</w:t>
      </w:r>
      <w:r w:rsidRPr="00516E23">
        <w:rPr>
          <w:rFonts w:ascii="Arial" w:hAnsi="Arial" w:cs="Arial"/>
          <w:sz w:val="24"/>
          <w:szCs w:val="24"/>
          <w:vertAlign w:val="superscript"/>
        </w:rPr>
        <w:t>nd</w:t>
      </w:r>
      <w:r>
        <w:rPr>
          <w:rFonts w:ascii="Arial" w:hAnsi="Arial" w:cs="Arial"/>
          <w:sz w:val="24"/>
          <w:szCs w:val="24"/>
        </w:rPr>
        <w:t xml:space="preserve"> March and 23</w:t>
      </w:r>
      <w:r w:rsidRPr="00516E23">
        <w:rPr>
          <w:rFonts w:ascii="Arial" w:hAnsi="Arial" w:cs="Arial"/>
          <w:sz w:val="24"/>
          <w:szCs w:val="24"/>
          <w:vertAlign w:val="superscript"/>
        </w:rPr>
        <w:t>rd</w:t>
      </w:r>
      <w:r>
        <w:rPr>
          <w:rFonts w:ascii="Arial" w:hAnsi="Arial" w:cs="Arial"/>
          <w:sz w:val="24"/>
          <w:szCs w:val="24"/>
        </w:rPr>
        <w:t xml:space="preserve"> March 2021. The meeting on 2</w:t>
      </w:r>
      <w:r w:rsidRPr="00516E23">
        <w:rPr>
          <w:rFonts w:ascii="Arial" w:hAnsi="Arial" w:cs="Arial"/>
          <w:sz w:val="24"/>
          <w:szCs w:val="24"/>
          <w:vertAlign w:val="superscript"/>
        </w:rPr>
        <w:t>nd</w:t>
      </w:r>
      <w:r>
        <w:rPr>
          <w:rFonts w:ascii="Arial" w:hAnsi="Arial" w:cs="Arial"/>
          <w:sz w:val="24"/>
          <w:szCs w:val="24"/>
        </w:rPr>
        <w:t xml:space="preserve"> March is a planned meeting that will focus on reviewing and recommending work programmes for the 2021/22 financial year and the parking management </w:t>
      </w:r>
      <w:proofErr w:type="gramStart"/>
      <w:r>
        <w:rPr>
          <w:rFonts w:ascii="Arial" w:hAnsi="Arial" w:cs="Arial"/>
          <w:sz w:val="24"/>
          <w:szCs w:val="24"/>
        </w:rPr>
        <w:t>programme in particular</w:t>
      </w:r>
      <w:proofErr w:type="gramEnd"/>
      <w:r>
        <w:rPr>
          <w:rFonts w:ascii="Arial" w:hAnsi="Arial" w:cs="Arial"/>
          <w:sz w:val="24"/>
          <w:szCs w:val="24"/>
        </w:rPr>
        <w:t>. The meeting on the 23</w:t>
      </w:r>
      <w:r w:rsidRPr="00516E23">
        <w:rPr>
          <w:rFonts w:ascii="Arial" w:hAnsi="Arial" w:cs="Arial"/>
          <w:sz w:val="24"/>
          <w:szCs w:val="24"/>
          <w:vertAlign w:val="superscript"/>
        </w:rPr>
        <w:t>rd</w:t>
      </w:r>
      <w:r>
        <w:rPr>
          <w:rFonts w:ascii="Arial" w:hAnsi="Arial" w:cs="Arial"/>
          <w:sz w:val="24"/>
          <w:szCs w:val="24"/>
        </w:rPr>
        <w:t xml:space="preserve"> March 2021 is a special meeting specifically to deal with the six-monthly review of the </w:t>
      </w:r>
      <w:proofErr w:type="spellStart"/>
      <w:r>
        <w:rPr>
          <w:rFonts w:ascii="Arial" w:hAnsi="Arial" w:cs="Arial"/>
          <w:sz w:val="24"/>
          <w:szCs w:val="24"/>
        </w:rPr>
        <w:t>streetspace</w:t>
      </w:r>
      <w:proofErr w:type="spellEnd"/>
      <w:r>
        <w:rPr>
          <w:rFonts w:ascii="Arial" w:hAnsi="Arial" w:cs="Arial"/>
          <w:sz w:val="24"/>
          <w:szCs w:val="24"/>
        </w:rPr>
        <w:t xml:space="preserve"> schemes and to determine the future of the schemes.</w:t>
      </w:r>
    </w:p>
    <w:p w14:paraId="2FF19891" w14:textId="77777777" w:rsidR="002C51FD" w:rsidRDefault="002C51FD" w:rsidP="00516E23">
      <w:pPr>
        <w:ind w:left="851"/>
        <w:rPr>
          <w:rFonts w:ascii="Arial" w:hAnsi="Arial" w:cs="Arial"/>
          <w:sz w:val="24"/>
          <w:szCs w:val="24"/>
        </w:rPr>
      </w:pPr>
    </w:p>
    <w:p w14:paraId="0252FC6F" w14:textId="48FBEEE5" w:rsidR="002C51FD" w:rsidRDefault="002C51FD" w:rsidP="003A3CDA">
      <w:pPr>
        <w:numPr>
          <w:ilvl w:val="0"/>
          <w:numId w:val="1"/>
        </w:numPr>
        <w:tabs>
          <w:tab w:val="num" w:pos="851"/>
        </w:tabs>
        <w:ind w:left="851" w:hanging="851"/>
        <w:rPr>
          <w:rFonts w:ascii="Arial" w:hAnsi="Arial" w:cs="Arial"/>
          <w:sz w:val="24"/>
          <w:szCs w:val="24"/>
        </w:rPr>
      </w:pPr>
      <w:r>
        <w:rPr>
          <w:rFonts w:ascii="Arial" w:hAnsi="Arial" w:cs="Arial"/>
          <w:sz w:val="24"/>
          <w:szCs w:val="24"/>
        </w:rPr>
        <w:t xml:space="preserve">The methodology for undertaking the review of the </w:t>
      </w:r>
      <w:proofErr w:type="spellStart"/>
      <w:r w:rsidR="002E584E">
        <w:rPr>
          <w:rFonts w:ascii="Arial" w:hAnsi="Arial" w:cs="Arial"/>
          <w:sz w:val="24"/>
          <w:szCs w:val="24"/>
        </w:rPr>
        <w:t>streetspace</w:t>
      </w:r>
      <w:proofErr w:type="spellEnd"/>
      <w:r w:rsidR="002E584E">
        <w:rPr>
          <w:rFonts w:ascii="Arial" w:hAnsi="Arial" w:cs="Arial"/>
          <w:sz w:val="24"/>
          <w:szCs w:val="24"/>
        </w:rPr>
        <w:t xml:space="preserve"> </w:t>
      </w:r>
      <w:r>
        <w:rPr>
          <w:rFonts w:ascii="Arial" w:hAnsi="Arial" w:cs="Arial"/>
          <w:sz w:val="24"/>
          <w:szCs w:val="24"/>
        </w:rPr>
        <w:t xml:space="preserve">schemes will be similar to the regular monthly reviews </w:t>
      </w:r>
      <w:r w:rsidR="00FC280D">
        <w:rPr>
          <w:rFonts w:ascii="Arial" w:hAnsi="Arial" w:cs="Arial"/>
          <w:sz w:val="24"/>
          <w:szCs w:val="24"/>
        </w:rPr>
        <w:t xml:space="preserve">undertaken in terms of the technical analysis </w:t>
      </w:r>
      <w:r>
        <w:rPr>
          <w:rFonts w:ascii="Arial" w:hAnsi="Arial" w:cs="Arial"/>
          <w:sz w:val="24"/>
          <w:szCs w:val="24"/>
        </w:rPr>
        <w:t>but will also include a detailed analysis of comments received during the statutory consultation period as well as specific engagement with ward councillors, emergency services and other key stakeholders. A summary of the review requirements is listed below:</w:t>
      </w:r>
    </w:p>
    <w:p w14:paraId="26C02B2A" w14:textId="3544BA82" w:rsidR="002C51FD" w:rsidRDefault="002C51FD" w:rsidP="002C51FD">
      <w:pPr>
        <w:ind w:left="851"/>
        <w:rPr>
          <w:rFonts w:ascii="Arial" w:hAnsi="Arial" w:cs="Arial"/>
          <w:sz w:val="24"/>
          <w:szCs w:val="24"/>
        </w:rPr>
      </w:pPr>
    </w:p>
    <w:p w14:paraId="5BCD79E6" w14:textId="0ED65816" w:rsidR="0041384E" w:rsidRPr="0041384E" w:rsidRDefault="00FC280D" w:rsidP="00516E23">
      <w:pPr>
        <w:numPr>
          <w:ilvl w:val="0"/>
          <w:numId w:val="55"/>
        </w:numPr>
        <w:ind w:left="1418" w:hanging="207"/>
        <w:rPr>
          <w:rFonts w:ascii="Arial" w:hAnsi="Arial" w:cs="Arial"/>
          <w:sz w:val="24"/>
          <w:szCs w:val="24"/>
        </w:rPr>
      </w:pPr>
      <w:r w:rsidRPr="0041384E">
        <w:rPr>
          <w:rFonts w:ascii="Arial" w:hAnsi="Arial" w:cs="Arial"/>
          <w:sz w:val="24"/>
          <w:szCs w:val="24"/>
        </w:rPr>
        <w:t xml:space="preserve">Technical analysis </w:t>
      </w:r>
      <w:r w:rsidR="0041384E">
        <w:rPr>
          <w:rFonts w:ascii="Arial" w:hAnsi="Arial" w:cs="Arial"/>
          <w:sz w:val="24"/>
          <w:szCs w:val="24"/>
        </w:rPr>
        <w:t>-</w:t>
      </w:r>
      <w:r w:rsidRPr="0041384E">
        <w:rPr>
          <w:rFonts w:ascii="Arial" w:hAnsi="Arial" w:cs="Arial"/>
          <w:sz w:val="24"/>
          <w:szCs w:val="24"/>
        </w:rPr>
        <w:t xml:space="preserve"> include </w:t>
      </w:r>
      <w:r w:rsidR="0041384E" w:rsidRPr="0041384E">
        <w:rPr>
          <w:rFonts w:ascii="Arial" w:hAnsi="Arial" w:cs="Arial"/>
          <w:sz w:val="24"/>
          <w:szCs w:val="24"/>
        </w:rPr>
        <w:t>pedestrian / cycling / vehicle activity (measured by counts), Emergency services</w:t>
      </w:r>
      <w:r w:rsidR="0041384E">
        <w:rPr>
          <w:rFonts w:ascii="Arial" w:hAnsi="Arial" w:cs="Arial"/>
          <w:sz w:val="24"/>
          <w:szCs w:val="24"/>
        </w:rPr>
        <w:t xml:space="preserve"> /</w:t>
      </w:r>
      <w:r w:rsidR="0041384E" w:rsidRPr="0041384E">
        <w:rPr>
          <w:rFonts w:ascii="Arial" w:hAnsi="Arial" w:cs="Arial"/>
          <w:sz w:val="24"/>
          <w:szCs w:val="24"/>
        </w:rPr>
        <w:t xml:space="preserve"> TfL bus services</w:t>
      </w:r>
      <w:r w:rsidR="0041384E">
        <w:rPr>
          <w:rFonts w:ascii="Arial" w:hAnsi="Arial" w:cs="Arial"/>
          <w:sz w:val="24"/>
          <w:szCs w:val="24"/>
        </w:rPr>
        <w:t xml:space="preserve"> /</w:t>
      </w:r>
      <w:r w:rsidR="0041384E" w:rsidRPr="0041384E">
        <w:rPr>
          <w:rFonts w:ascii="Arial" w:hAnsi="Arial" w:cs="Arial"/>
          <w:sz w:val="24"/>
          <w:szCs w:val="24"/>
        </w:rPr>
        <w:t xml:space="preserve"> </w:t>
      </w:r>
      <w:proofErr w:type="gramStart"/>
      <w:r w:rsidR="0041384E" w:rsidRPr="0041384E">
        <w:rPr>
          <w:rFonts w:ascii="Arial" w:hAnsi="Arial" w:cs="Arial"/>
          <w:sz w:val="24"/>
          <w:szCs w:val="24"/>
        </w:rPr>
        <w:t>Schools</w:t>
      </w:r>
      <w:proofErr w:type="gramEnd"/>
      <w:r w:rsidR="0041384E" w:rsidRPr="0041384E">
        <w:rPr>
          <w:rFonts w:ascii="Arial" w:hAnsi="Arial" w:cs="Arial"/>
          <w:sz w:val="24"/>
          <w:szCs w:val="24"/>
        </w:rPr>
        <w:t xml:space="preserve"> comments</w:t>
      </w:r>
      <w:r w:rsidR="0041384E">
        <w:rPr>
          <w:rFonts w:ascii="Arial" w:hAnsi="Arial" w:cs="Arial"/>
          <w:sz w:val="24"/>
          <w:szCs w:val="24"/>
        </w:rPr>
        <w:t xml:space="preserve"> during trials</w:t>
      </w:r>
      <w:r w:rsidR="0041384E" w:rsidRPr="0041384E">
        <w:rPr>
          <w:rFonts w:ascii="Arial" w:hAnsi="Arial" w:cs="Arial"/>
          <w:sz w:val="24"/>
          <w:szCs w:val="24"/>
        </w:rPr>
        <w:t>, Officer observations regarding operational performance</w:t>
      </w:r>
      <w:r w:rsidR="001D084D">
        <w:rPr>
          <w:rFonts w:ascii="Arial" w:hAnsi="Arial" w:cs="Arial"/>
          <w:sz w:val="24"/>
          <w:szCs w:val="24"/>
        </w:rPr>
        <w:t>, review of changes made to schemes.</w:t>
      </w:r>
    </w:p>
    <w:p w14:paraId="28B3D54F" w14:textId="13BB4BA9" w:rsidR="002C51FD" w:rsidRDefault="002C51FD" w:rsidP="00516E23">
      <w:pPr>
        <w:ind w:left="1418"/>
        <w:rPr>
          <w:rFonts w:ascii="Arial" w:hAnsi="Arial" w:cs="Arial"/>
          <w:sz w:val="24"/>
          <w:szCs w:val="24"/>
        </w:rPr>
      </w:pPr>
    </w:p>
    <w:p w14:paraId="037EC639" w14:textId="13DF19B6" w:rsidR="0041384E" w:rsidRPr="0041384E" w:rsidRDefault="0041384E" w:rsidP="00516E23">
      <w:pPr>
        <w:numPr>
          <w:ilvl w:val="0"/>
          <w:numId w:val="55"/>
        </w:numPr>
        <w:ind w:left="1418" w:hanging="207"/>
        <w:rPr>
          <w:rFonts w:ascii="Arial" w:hAnsi="Arial" w:cs="Arial"/>
          <w:sz w:val="24"/>
          <w:szCs w:val="24"/>
        </w:rPr>
      </w:pPr>
      <w:r>
        <w:rPr>
          <w:rFonts w:ascii="Arial" w:hAnsi="Arial" w:cs="Arial"/>
          <w:sz w:val="24"/>
          <w:szCs w:val="24"/>
        </w:rPr>
        <w:t xml:space="preserve">Residents feedback </w:t>
      </w:r>
      <w:r w:rsidR="00D862E4">
        <w:rPr>
          <w:rFonts w:ascii="Arial" w:hAnsi="Arial" w:cs="Arial"/>
          <w:sz w:val="24"/>
          <w:szCs w:val="24"/>
        </w:rPr>
        <w:t xml:space="preserve">– comments received </w:t>
      </w:r>
      <w:r>
        <w:rPr>
          <w:rFonts w:ascii="Arial" w:hAnsi="Arial" w:cs="Arial"/>
          <w:sz w:val="24"/>
          <w:szCs w:val="24"/>
        </w:rPr>
        <w:t>during</w:t>
      </w:r>
      <w:r w:rsidRPr="0041384E">
        <w:rPr>
          <w:rFonts w:ascii="Arial" w:hAnsi="Arial" w:cs="Arial"/>
          <w:sz w:val="24"/>
          <w:szCs w:val="24"/>
        </w:rPr>
        <w:t xml:space="preserve"> </w:t>
      </w:r>
      <w:r>
        <w:rPr>
          <w:rFonts w:ascii="Arial" w:hAnsi="Arial" w:cs="Arial"/>
          <w:sz w:val="24"/>
          <w:szCs w:val="24"/>
        </w:rPr>
        <w:t>s</w:t>
      </w:r>
      <w:r w:rsidRPr="0041384E">
        <w:rPr>
          <w:rFonts w:ascii="Arial" w:hAnsi="Arial" w:cs="Arial"/>
          <w:sz w:val="24"/>
          <w:szCs w:val="24"/>
        </w:rPr>
        <w:t xml:space="preserve">tatutory consultation </w:t>
      </w:r>
      <w:r>
        <w:rPr>
          <w:rFonts w:ascii="Arial" w:hAnsi="Arial" w:cs="Arial"/>
          <w:sz w:val="24"/>
          <w:szCs w:val="24"/>
        </w:rPr>
        <w:t>with analysis.</w:t>
      </w:r>
    </w:p>
    <w:p w14:paraId="43D801A8" w14:textId="31873507" w:rsidR="0041384E" w:rsidRDefault="0041384E" w:rsidP="00516E23">
      <w:pPr>
        <w:ind w:left="1418"/>
        <w:rPr>
          <w:rFonts w:ascii="Arial" w:hAnsi="Arial" w:cs="Arial"/>
          <w:sz w:val="24"/>
          <w:szCs w:val="24"/>
        </w:rPr>
      </w:pPr>
    </w:p>
    <w:p w14:paraId="20CFDE3D" w14:textId="4331875D" w:rsidR="0041384E" w:rsidRDefault="00D862E4" w:rsidP="0041384E">
      <w:pPr>
        <w:numPr>
          <w:ilvl w:val="0"/>
          <w:numId w:val="55"/>
        </w:numPr>
        <w:ind w:left="1418" w:hanging="207"/>
        <w:rPr>
          <w:rFonts w:ascii="Arial" w:hAnsi="Arial" w:cs="Arial"/>
          <w:sz w:val="24"/>
          <w:szCs w:val="24"/>
        </w:rPr>
      </w:pPr>
      <w:r>
        <w:rPr>
          <w:rFonts w:ascii="Arial" w:hAnsi="Arial" w:cs="Arial"/>
          <w:sz w:val="24"/>
          <w:szCs w:val="24"/>
        </w:rPr>
        <w:t>E</w:t>
      </w:r>
      <w:r w:rsidR="0041384E">
        <w:rPr>
          <w:rFonts w:ascii="Arial" w:hAnsi="Arial" w:cs="Arial"/>
          <w:sz w:val="24"/>
          <w:szCs w:val="24"/>
        </w:rPr>
        <w:t xml:space="preserve">ngagement </w:t>
      </w:r>
      <w:r>
        <w:rPr>
          <w:rFonts w:ascii="Arial" w:hAnsi="Arial" w:cs="Arial"/>
          <w:sz w:val="24"/>
          <w:szCs w:val="24"/>
        </w:rPr>
        <w:t xml:space="preserve">– meetings arranged </w:t>
      </w:r>
      <w:r w:rsidR="0041384E">
        <w:rPr>
          <w:rFonts w:ascii="Arial" w:hAnsi="Arial" w:cs="Arial"/>
          <w:sz w:val="24"/>
          <w:szCs w:val="24"/>
        </w:rPr>
        <w:t xml:space="preserve">with ward councillors, emergency services and key stakeholders on technical analysis and </w:t>
      </w:r>
      <w:r w:rsidR="001D084D">
        <w:rPr>
          <w:rFonts w:ascii="Arial" w:hAnsi="Arial" w:cs="Arial"/>
          <w:sz w:val="24"/>
          <w:szCs w:val="24"/>
        </w:rPr>
        <w:t>residents’</w:t>
      </w:r>
      <w:r w:rsidR="0041384E">
        <w:rPr>
          <w:rFonts w:ascii="Arial" w:hAnsi="Arial" w:cs="Arial"/>
          <w:sz w:val="24"/>
          <w:szCs w:val="24"/>
        </w:rPr>
        <w:t xml:space="preserve"> feedback.</w:t>
      </w:r>
    </w:p>
    <w:p w14:paraId="0A7F8679" w14:textId="77777777" w:rsidR="001D084D" w:rsidRDefault="001D084D" w:rsidP="00516E23">
      <w:pPr>
        <w:pStyle w:val="ListParagraph"/>
        <w:rPr>
          <w:rFonts w:cs="Arial"/>
        </w:rPr>
      </w:pPr>
    </w:p>
    <w:p w14:paraId="1AF6D614" w14:textId="689E9DBC" w:rsidR="001D084D" w:rsidRPr="008D55BB" w:rsidRDefault="001D084D" w:rsidP="00516E23">
      <w:pPr>
        <w:numPr>
          <w:ilvl w:val="0"/>
          <w:numId w:val="55"/>
        </w:numPr>
        <w:ind w:left="1418" w:hanging="207"/>
        <w:rPr>
          <w:rFonts w:ascii="Arial" w:hAnsi="Arial" w:cs="Arial"/>
          <w:sz w:val="24"/>
          <w:szCs w:val="24"/>
        </w:rPr>
      </w:pPr>
      <w:r>
        <w:rPr>
          <w:rFonts w:ascii="Arial" w:hAnsi="Arial" w:cs="Arial"/>
          <w:sz w:val="24"/>
          <w:szCs w:val="24"/>
        </w:rPr>
        <w:t>Options for consideration by the panel</w:t>
      </w:r>
      <w:r w:rsidR="00D862E4">
        <w:rPr>
          <w:rFonts w:ascii="Arial" w:hAnsi="Arial" w:cs="Arial"/>
          <w:sz w:val="24"/>
          <w:szCs w:val="24"/>
        </w:rPr>
        <w:t xml:space="preserve"> on the future of the schemes</w:t>
      </w:r>
      <w:r>
        <w:rPr>
          <w:rFonts w:ascii="Arial" w:hAnsi="Arial" w:cs="Arial"/>
          <w:sz w:val="24"/>
          <w:szCs w:val="24"/>
        </w:rPr>
        <w:t>.</w:t>
      </w:r>
    </w:p>
    <w:p w14:paraId="58CFB611" w14:textId="77777777" w:rsidR="00B2052C" w:rsidRDefault="00B2052C" w:rsidP="00B2052C">
      <w:pPr>
        <w:ind w:left="851"/>
        <w:rPr>
          <w:rFonts w:ascii="Arial" w:hAnsi="Arial" w:cs="Arial"/>
          <w:iCs/>
          <w:sz w:val="24"/>
          <w:szCs w:val="24"/>
        </w:rPr>
      </w:pPr>
    </w:p>
    <w:p w14:paraId="41BF0BAA" w14:textId="77777777" w:rsidR="008B3288" w:rsidRDefault="008B3288" w:rsidP="00470C12">
      <w:pPr>
        <w:pStyle w:val="Heading2"/>
        <w:keepNext w:val="0"/>
        <w:ind w:left="851" w:firstLine="0"/>
        <w:jc w:val="left"/>
        <w:rPr>
          <w:b/>
          <w:bCs/>
          <w:szCs w:val="32"/>
        </w:rPr>
      </w:pPr>
      <w:r w:rsidRPr="008B3288">
        <w:rPr>
          <w:b/>
          <w:bCs/>
          <w:szCs w:val="32"/>
        </w:rPr>
        <w:t>Options considered</w:t>
      </w:r>
    </w:p>
    <w:p w14:paraId="592F54C5" w14:textId="77777777" w:rsidR="008B3288" w:rsidRPr="008B3288" w:rsidRDefault="008B3288" w:rsidP="008B3288"/>
    <w:p w14:paraId="07D3E582" w14:textId="5C96021E" w:rsidR="008B3288" w:rsidRDefault="4130F412" w:rsidP="003D247D">
      <w:pPr>
        <w:numPr>
          <w:ilvl w:val="0"/>
          <w:numId w:val="1"/>
        </w:numPr>
        <w:tabs>
          <w:tab w:val="num" w:pos="851"/>
        </w:tabs>
        <w:ind w:left="851" w:hanging="851"/>
        <w:rPr>
          <w:rFonts w:ascii="Arial" w:hAnsi="Arial" w:cs="Arial"/>
          <w:sz w:val="24"/>
          <w:szCs w:val="24"/>
        </w:rPr>
      </w:pPr>
      <w:r w:rsidRPr="369056CD">
        <w:rPr>
          <w:rFonts w:ascii="Arial" w:hAnsi="Arial" w:cs="Arial"/>
          <w:sz w:val="24"/>
          <w:szCs w:val="24"/>
        </w:rPr>
        <w:t xml:space="preserve">Over many years </w:t>
      </w:r>
      <w:r w:rsidR="229DD85B" w:rsidRPr="369056CD">
        <w:rPr>
          <w:rFonts w:ascii="Arial" w:hAnsi="Arial" w:cs="Arial"/>
          <w:sz w:val="24"/>
          <w:szCs w:val="24"/>
        </w:rPr>
        <w:t xml:space="preserve">the transport programmes in Harrow </w:t>
      </w:r>
      <w:r w:rsidRPr="369056CD">
        <w:rPr>
          <w:rFonts w:ascii="Arial" w:hAnsi="Arial" w:cs="Arial"/>
          <w:sz w:val="24"/>
          <w:szCs w:val="24"/>
        </w:rPr>
        <w:t xml:space="preserve">have </w:t>
      </w:r>
      <w:r w:rsidR="229DD85B" w:rsidRPr="369056CD">
        <w:rPr>
          <w:rFonts w:ascii="Arial" w:hAnsi="Arial" w:cs="Arial"/>
          <w:sz w:val="24"/>
          <w:szCs w:val="24"/>
        </w:rPr>
        <w:t>use</w:t>
      </w:r>
      <w:r w:rsidRPr="369056CD">
        <w:rPr>
          <w:rFonts w:ascii="Arial" w:hAnsi="Arial" w:cs="Arial"/>
          <w:sz w:val="24"/>
          <w:szCs w:val="24"/>
        </w:rPr>
        <w:t>d</w:t>
      </w:r>
      <w:r w:rsidR="229DD85B" w:rsidRPr="369056CD">
        <w:rPr>
          <w:rFonts w:ascii="Arial" w:hAnsi="Arial" w:cs="Arial"/>
          <w:sz w:val="24"/>
          <w:szCs w:val="24"/>
        </w:rPr>
        <w:t xml:space="preserve"> external funding from TFL</w:t>
      </w:r>
      <w:r w:rsidRPr="369056CD">
        <w:rPr>
          <w:rFonts w:ascii="Arial" w:hAnsi="Arial" w:cs="Arial"/>
          <w:sz w:val="24"/>
          <w:szCs w:val="24"/>
        </w:rPr>
        <w:t xml:space="preserve"> to deliver the LIP</w:t>
      </w:r>
      <w:r w:rsidR="229DD85B" w:rsidRPr="369056CD">
        <w:rPr>
          <w:rFonts w:ascii="Arial" w:hAnsi="Arial" w:cs="Arial"/>
          <w:sz w:val="24"/>
          <w:szCs w:val="24"/>
        </w:rPr>
        <w:t xml:space="preserve">. With the suspension </w:t>
      </w:r>
      <w:r w:rsidR="673153D1" w:rsidRPr="369056CD">
        <w:rPr>
          <w:rFonts w:ascii="Arial" w:hAnsi="Arial" w:cs="Arial"/>
          <w:sz w:val="24"/>
          <w:szCs w:val="24"/>
        </w:rPr>
        <w:t>by T</w:t>
      </w:r>
      <w:r w:rsidR="4454B3B9" w:rsidRPr="369056CD">
        <w:rPr>
          <w:rFonts w:ascii="Arial" w:hAnsi="Arial" w:cs="Arial"/>
          <w:sz w:val="24"/>
          <w:szCs w:val="24"/>
        </w:rPr>
        <w:t xml:space="preserve">FL </w:t>
      </w:r>
      <w:r w:rsidR="229DD85B" w:rsidRPr="369056CD">
        <w:rPr>
          <w:rFonts w:ascii="Arial" w:hAnsi="Arial" w:cs="Arial"/>
          <w:sz w:val="24"/>
          <w:szCs w:val="24"/>
        </w:rPr>
        <w:t xml:space="preserve">of the annual LIP funding the only </w:t>
      </w:r>
      <w:r w:rsidR="4E28763E" w:rsidRPr="369056CD">
        <w:rPr>
          <w:rFonts w:ascii="Arial" w:hAnsi="Arial" w:cs="Arial"/>
          <w:sz w:val="24"/>
          <w:szCs w:val="24"/>
        </w:rPr>
        <w:t>viable option</w:t>
      </w:r>
      <w:r w:rsidR="229DD85B" w:rsidRPr="369056CD">
        <w:rPr>
          <w:rFonts w:ascii="Arial" w:hAnsi="Arial" w:cs="Arial"/>
          <w:sz w:val="24"/>
          <w:szCs w:val="24"/>
        </w:rPr>
        <w:t xml:space="preserve"> </w:t>
      </w:r>
      <w:r w:rsidR="041C7C2C" w:rsidRPr="369056CD">
        <w:rPr>
          <w:rFonts w:ascii="Arial" w:hAnsi="Arial" w:cs="Arial"/>
          <w:sz w:val="24"/>
          <w:szCs w:val="24"/>
        </w:rPr>
        <w:t>realistically</w:t>
      </w:r>
      <w:r w:rsidR="10C7225E" w:rsidRPr="369056CD">
        <w:rPr>
          <w:rFonts w:ascii="Arial" w:hAnsi="Arial" w:cs="Arial"/>
          <w:sz w:val="24"/>
          <w:szCs w:val="24"/>
        </w:rPr>
        <w:t xml:space="preserve"> </w:t>
      </w:r>
      <w:r w:rsidR="229DD85B" w:rsidRPr="369056CD">
        <w:rPr>
          <w:rFonts w:ascii="Arial" w:hAnsi="Arial" w:cs="Arial"/>
          <w:sz w:val="24"/>
          <w:szCs w:val="24"/>
        </w:rPr>
        <w:t xml:space="preserve">available to the Council to implement transport measures was to apply for funding from the London </w:t>
      </w:r>
      <w:proofErr w:type="spellStart"/>
      <w:r w:rsidR="229DD85B" w:rsidRPr="369056CD">
        <w:rPr>
          <w:rFonts w:ascii="Arial" w:hAnsi="Arial" w:cs="Arial"/>
          <w:sz w:val="24"/>
          <w:szCs w:val="24"/>
        </w:rPr>
        <w:t>Streetspace</w:t>
      </w:r>
      <w:proofErr w:type="spellEnd"/>
      <w:r w:rsidR="229DD85B" w:rsidRPr="369056CD">
        <w:rPr>
          <w:rFonts w:ascii="Arial" w:hAnsi="Arial" w:cs="Arial"/>
          <w:sz w:val="24"/>
          <w:szCs w:val="24"/>
        </w:rPr>
        <w:t xml:space="preserve"> Programme. The proposals </w:t>
      </w:r>
      <w:r w:rsidR="6DE0AB96" w:rsidRPr="369056CD">
        <w:rPr>
          <w:rFonts w:ascii="Arial" w:hAnsi="Arial" w:cs="Arial"/>
          <w:sz w:val="24"/>
          <w:szCs w:val="24"/>
        </w:rPr>
        <w:t>were</w:t>
      </w:r>
      <w:r w:rsidR="229DD85B" w:rsidRPr="369056CD">
        <w:rPr>
          <w:rFonts w:ascii="Arial" w:hAnsi="Arial" w:cs="Arial"/>
          <w:sz w:val="24"/>
          <w:szCs w:val="24"/>
        </w:rPr>
        <w:t xml:space="preserve"> therefore developed </w:t>
      </w:r>
      <w:r w:rsidR="6DE0AB96" w:rsidRPr="369056CD">
        <w:rPr>
          <w:rFonts w:ascii="Arial" w:hAnsi="Arial" w:cs="Arial"/>
          <w:sz w:val="24"/>
          <w:szCs w:val="24"/>
        </w:rPr>
        <w:t xml:space="preserve">and implemented </w:t>
      </w:r>
      <w:r w:rsidR="229DD85B" w:rsidRPr="369056CD">
        <w:rPr>
          <w:rFonts w:ascii="Arial" w:hAnsi="Arial" w:cs="Arial"/>
          <w:sz w:val="24"/>
          <w:szCs w:val="24"/>
        </w:rPr>
        <w:t>in accordance with the TFL guidance</w:t>
      </w:r>
      <w:r w:rsidR="1C0B84E2" w:rsidRPr="369056CD">
        <w:rPr>
          <w:rFonts w:ascii="Arial" w:hAnsi="Arial" w:cs="Arial"/>
          <w:sz w:val="24"/>
          <w:szCs w:val="24"/>
        </w:rPr>
        <w:t>.</w:t>
      </w:r>
    </w:p>
    <w:p w14:paraId="0B8412ED" w14:textId="77777777" w:rsidR="002B7062" w:rsidRDefault="002B7062" w:rsidP="002B7062">
      <w:pPr>
        <w:ind w:left="851"/>
        <w:rPr>
          <w:rFonts w:ascii="Arial" w:hAnsi="Arial" w:cs="Arial"/>
          <w:iCs/>
          <w:sz w:val="24"/>
          <w:szCs w:val="24"/>
        </w:rPr>
      </w:pPr>
    </w:p>
    <w:p w14:paraId="51359C3A" w14:textId="04B4CE4B" w:rsidR="002B7062" w:rsidRDefault="002B7062" w:rsidP="003D247D">
      <w:pPr>
        <w:numPr>
          <w:ilvl w:val="0"/>
          <w:numId w:val="1"/>
        </w:numPr>
        <w:tabs>
          <w:tab w:val="num" w:pos="851"/>
        </w:tabs>
        <w:ind w:left="851" w:hanging="851"/>
        <w:rPr>
          <w:rFonts w:ascii="Arial" w:hAnsi="Arial" w:cs="Arial"/>
          <w:sz w:val="24"/>
          <w:szCs w:val="24"/>
        </w:rPr>
      </w:pPr>
      <w:r w:rsidRPr="369056CD">
        <w:rPr>
          <w:rFonts w:ascii="Arial" w:hAnsi="Arial" w:cs="Arial"/>
          <w:sz w:val="24"/>
          <w:szCs w:val="24"/>
        </w:rPr>
        <w:t>TfL’s “Healthy streets for London” guidance is a key part of the Mayor’s Transport Strategy and highlights the following facts about travel and transport in the capital highlighting the potential for switchable trips.</w:t>
      </w:r>
    </w:p>
    <w:p w14:paraId="547D4336" w14:textId="77777777" w:rsidR="002B7062" w:rsidRDefault="002B7062" w:rsidP="002B7062">
      <w:pPr>
        <w:rPr>
          <w:rFonts w:ascii="Arial" w:hAnsi="Arial" w:cs="Arial"/>
          <w:iCs/>
          <w:sz w:val="24"/>
          <w:szCs w:val="24"/>
        </w:rPr>
      </w:pPr>
    </w:p>
    <w:p w14:paraId="64884229" w14:textId="352BB8AB" w:rsidR="002B7062" w:rsidRDefault="001709BB" w:rsidP="002B7062">
      <w:pPr>
        <w:jc w:val="center"/>
        <w:rPr>
          <w:rFonts w:ascii="Arial" w:hAnsi="Arial"/>
        </w:rPr>
      </w:pPr>
      <w:r>
        <w:rPr>
          <w:noProof/>
        </w:rPr>
        <w:pict w14:anchorId="3B688E66">
          <v:shape id="Picture 1410487318" o:spid="_x0000_i1025" type="#_x0000_t75" style="width:149pt;height:135.5pt;visibility:visible">
            <v:imagedata r:id="rId12" o:title=""/>
            <o:lock v:ext="edit" aspectratio="f"/>
          </v:shape>
        </w:pict>
      </w:r>
      <w:r w:rsidR="002B7062" w:rsidRPr="65216494">
        <w:rPr>
          <w:rFonts w:ascii="Arial" w:hAnsi="Arial"/>
          <w:noProof/>
          <w:lang w:eastAsia="en-GB"/>
        </w:rPr>
        <w:t xml:space="preserve"> </w:t>
      </w:r>
      <w:r>
        <w:rPr>
          <w:noProof/>
        </w:rPr>
        <w:pict w14:anchorId="0F0BEFDC">
          <v:shape id="Picture 2141723192" o:spid="_x0000_i1026" type="#_x0000_t75" style="width:134pt;height:137.5pt;visibility:visible">
            <v:imagedata r:id="rId13" o:title=""/>
            <o:lock v:ext="edit" aspectratio="f"/>
          </v:shape>
        </w:pict>
      </w:r>
      <w:r w:rsidR="0084543D">
        <w:tab/>
      </w:r>
      <w:r>
        <w:rPr>
          <w:noProof/>
        </w:rPr>
        <w:pict w14:anchorId="7B4912F0">
          <v:shape id="Picture 988045985" o:spid="_x0000_i1027" type="#_x0000_t75" style="width:142pt;height:139pt;visibility:visible">
            <v:imagedata r:id="rId14" o:title=""/>
            <o:lock v:ext="edit" aspectratio="f"/>
          </v:shape>
        </w:pict>
      </w:r>
    </w:p>
    <w:p w14:paraId="1E644737" w14:textId="77777777" w:rsidR="002B7062" w:rsidRPr="00676678" w:rsidRDefault="002B7062" w:rsidP="002B7062">
      <w:pPr>
        <w:ind w:left="851"/>
        <w:rPr>
          <w:rFonts w:ascii="Arial" w:hAnsi="Arial" w:cs="Arial"/>
          <w:iCs/>
          <w:sz w:val="24"/>
          <w:szCs w:val="24"/>
        </w:rPr>
      </w:pPr>
    </w:p>
    <w:p w14:paraId="717316E6" w14:textId="7273F5B6" w:rsidR="65216494" w:rsidRDefault="65216494" w:rsidP="65216494">
      <w:pPr>
        <w:ind w:left="851"/>
        <w:rPr>
          <w:rFonts w:ascii="Arial" w:eastAsia="Calibri" w:hAnsi="Arial" w:cs="Arial"/>
          <w:b/>
          <w:bCs/>
          <w:sz w:val="24"/>
          <w:szCs w:val="24"/>
          <w:lang w:eastAsia="en-GB"/>
        </w:rPr>
      </w:pPr>
    </w:p>
    <w:p w14:paraId="2C617678" w14:textId="3EA6A78A" w:rsidR="0066542B" w:rsidRPr="00676678" w:rsidRDefault="00585A54" w:rsidP="00585A54">
      <w:pPr>
        <w:ind w:left="851"/>
        <w:rPr>
          <w:rFonts w:ascii="Arial" w:eastAsia="Calibri" w:hAnsi="Arial" w:cs="Arial"/>
          <w:b/>
          <w:bCs/>
          <w:iCs/>
          <w:sz w:val="24"/>
          <w:szCs w:val="24"/>
          <w:lang w:eastAsia="en-GB"/>
        </w:rPr>
      </w:pPr>
      <w:r>
        <w:rPr>
          <w:rFonts w:ascii="Arial" w:eastAsia="Calibri" w:hAnsi="Arial" w:cs="Arial"/>
          <w:b/>
          <w:bCs/>
          <w:iCs/>
          <w:sz w:val="24"/>
          <w:szCs w:val="24"/>
          <w:lang w:eastAsia="en-GB"/>
        </w:rPr>
        <w:t>London</w:t>
      </w:r>
      <w:r w:rsidR="00676678">
        <w:rPr>
          <w:rFonts w:ascii="Arial" w:eastAsia="Calibri" w:hAnsi="Arial" w:cs="Arial"/>
          <w:b/>
          <w:bCs/>
          <w:iCs/>
          <w:sz w:val="24"/>
          <w:szCs w:val="24"/>
          <w:lang w:eastAsia="en-GB"/>
        </w:rPr>
        <w:t xml:space="preserve"> </w:t>
      </w:r>
      <w:r w:rsidR="0066542B" w:rsidRPr="00676678">
        <w:rPr>
          <w:rFonts w:ascii="Arial" w:eastAsia="Calibri" w:hAnsi="Arial" w:cs="Arial"/>
          <w:b/>
          <w:bCs/>
          <w:iCs/>
          <w:sz w:val="24"/>
          <w:szCs w:val="24"/>
          <w:lang w:eastAsia="en-GB"/>
        </w:rPr>
        <w:t xml:space="preserve">Streetspace </w:t>
      </w:r>
      <w:r w:rsidR="00676678">
        <w:rPr>
          <w:rFonts w:ascii="Arial" w:eastAsia="Calibri" w:hAnsi="Arial" w:cs="Arial"/>
          <w:b/>
          <w:bCs/>
          <w:iCs/>
          <w:sz w:val="24"/>
          <w:szCs w:val="24"/>
          <w:lang w:eastAsia="en-GB"/>
        </w:rPr>
        <w:t>Program</w:t>
      </w:r>
      <w:r>
        <w:rPr>
          <w:rFonts w:ascii="Arial" w:eastAsia="Calibri" w:hAnsi="Arial" w:cs="Arial"/>
          <w:b/>
          <w:bCs/>
          <w:iCs/>
          <w:sz w:val="24"/>
          <w:szCs w:val="24"/>
          <w:lang w:eastAsia="en-GB"/>
        </w:rPr>
        <w:t>me</w:t>
      </w:r>
      <w:r w:rsidR="007241FF">
        <w:rPr>
          <w:rFonts w:ascii="Arial" w:eastAsia="Calibri" w:hAnsi="Arial" w:cs="Arial"/>
          <w:b/>
          <w:bCs/>
          <w:iCs/>
          <w:sz w:val="24"/>
          <w:szCs w:val="24"/>
          <w:lang w:eastAsia="en-GB"/>
        </w:rPr>
        <w:t xml:space="preserve"> – Transport for London</w:t>
      </w:r>
    </w:p>
    <w:p w14:paraId="320AB24F" w14:textId="77777777" w:rsidR="009B02A2" w:rsidRPr="0066542B" w:rsidRDefault="009B02A2" w:rsidP="009B02A2">
      <w:pPr>
        <w:rPr>
          <w:rFonts w:ascii="Arial" w:hAnsi="Arial"/>
          <w:sz w:val="28"/>
          <w:szCs w:val="28"/>
        </w:rPr>
      </w:pPr>
    </w:p>
    <w:p w14:paraId="5F675CEF" w14:textId="7B524935" w:rsidR="00F015E6" w:rsidRPr="00C42B24" w:rsidRDefault="64E4B5CC" w:rsidP="003D247D">
      <w:pPr>
        <w:numPr>
          <w:ilvl w:val="0"/>
          <w:numId w:val="1"/>
        </w:numPr>
        <w:tabs>
          <w:tab w:val="num" w:pos="851"/>
        </w:tabs>
        <w:ind w:left="851" w:hanging="851"/>
        <w:rPr>
          <w:rFonts w:ascii="Arial" w:eastAsia="Calibri" w:hAnsi="Arial" w:cs="Arial"/>
          <w:b/>
          <w:bCs/>
          <w:sz w:val="24"/>
          <w:szCs w:val="24"/>
          <w:lang w:eastAsia="en-GB"/>
        </w:rPr>
      </w:pPr>
      <w:r w:rsidRPr="369056CD">
        <w:rPr>
          <w:rFonts w:ascii="Arial" w:eastAsia="Calibri" w:hAnsi="Arial" w:cs="Arial"/>
          <w:sz w:val="24"/>
          <w:szCs w:val="24"/>
          <w:lang w:eastAsia="en-GB"/>
        </w:rPr>
        <w:t>Detailed guidance for</w:t>
      </w:r>
      <w:r w:rsidR="0066542B" w:rsidRPr="369056CD">
        <w:rPr>
          <w:rFonts w:ascii="Arial" w:eastAsia="Calibri" w:hAnsi="Arial" w:cs="Arial"/>
          <w:sz w:val="24"/>
          <w:szCs w:val="24"/>
          <w:lang w:eastAsia="en-GB"/>
        </w:rPr>
        <w:t xml:space="preserve"> the London Streetspace Programme </w:t>
      </w:r>
      <w:r w:rsidR="6C058206" w:rsidRPr="369056CD">
        <w:rPr>
          <w:rFonts w:ascii="Arial" w:eastAsia="Calibri" w:hAnsi="Arial" w:cs="Arial"/>
          <w:sz w:val="24"/>
          <w:szCs w:val="24"/>
          <w:lang w:eastAsia="en-GB"/>
        </w:rPr>
        <w:t>was released to the London boroughs by TfL in mid May and can be</w:t>
      </w:r>
      <w:r w:rsidR="14C1420B" w:rsidRPr="369056CD">
        <w:rPr>
          <w:rFonts w:ascii="Arial" w:eastAsia="Calibri" w:hAnsi="Arial" w:cs="Arial"/>
          <w:sz w:val="24"/>
          <w:szCs w:val="24"/>
          <w:lang w:eastAsia="en-GB"/>
        </w:rPr>
        <w:t xml:space="preserve"> found at </w:t>
      </w:r>
      <w:hyperlink r:id="rId15">
        <w:r w:rsidR="1C0B84E2" w:rsidRPr="369056CD">
          <w:rPr>
            <w:rStyle w:val="Hyperlink"/>
            <w:rFonts w:ascii="Arial" w:hAnsi="Arial" w:cs="Arial"/>
            <w:sz w:val="24"/>
            <w:szCs w:val="24"/>
          </w:rPr>
          <w:t>http://content.tfl.gov.uk/lsp-interim-borough-guidance-main-doc.pdf</w:t>
        </w:r>
      </w:hyperlink>
    </w:p>
    <w:p w14:paraId="1B652DAB" w14:textId="77777777" w:rsidR="00F015E6" w:rsidRPr="00C42B24" w:rsidRDefault="00F015E6" w:rsidP="00C42B24">
      <w:pPr>
        <w:ind w:left="851"/>
        <w:rPr>
          <w:rFonts w:ascii="Arial" w:eastAsia="Calibri" w:hAnsi="Arial" w:cs="Arial"/>
          <w:b/>
          <w:bCs/>
          <w:iCs/>
          <w:sz w:val="24"/>
          <w:szCs w:val="24"/>
          <w:lang w:eastAsia="en-GB"/>
        </w:rPr>
      </w:pPr>
    </w:p>
    <w:p w14:paraId="365AA5E9" w14:textId="16A6F8A3" w:rsidR="00C267D8" w:rsidRPr="00317F1E" w:rsidRDefault="6C058206" w:rsidP="003D247D">
      <w:pPr>
        <w:numPr>
          <w:ilvl w:val="0"/>
          <w:numId w:val="1"/>
        </w:numPr>
        <w:tabs>
          <w:tab w:val="num" w:pos="851"/>
        </w:tabs>
        <w:ind w:left="851" w:hanging="851"/>
        <w:rPr>
          <w:rFonts w:ascii="Arial" w:eastAsia="Calibri" w:hAnsi="Arial" w:cs="Arial"/>
          <w:b/>
          <w:bCs/>
          <w:sz w:val="22"/>
          <w:szCs w:val="22"/>
          <w:u w:val="single"/>
          <w:lang w:eastAsia="en-GB"/>
        </w:rPr>
      </w:pPr>
      <w:r w:rsidRPr="369056CD">
        <w:rPr>
          <w:rFonts w:ascii="Arial" w:eastAsia="Calibri" w:hAnsi="Arial" w:cs="Arial"/>
          <w:sz w:val="24"/>
          <w:szCs w:val="24"/>
          <w:lang w:eastAsia="en-GB"/>
        </w:rPr>
        <w:t xml:space="preserve">Proposals were submitted against defined programme types that included pedestrian space, low traffic neighbourhoods, strategic cycling and school streets. </w:t>
      </w:r>
      <w:r w:rsidR="7853A728" w:rsidRPr="369056CD">
        <w:rPr>
          <w:rFonts w:ascii="Arial" w:eastAsia="Calibri" w:hAnsi="Arial" w:cs="Arial"/>
          <w:sz w:val="24"/>
          <w:szCs w:val="24"/>
          <w:lang w:eastAsia="en-GB"/>
        </w:rPr>
        <w:t xml:space="preserve">Following public consultation and decisions on which schemes can proceed </w:t>
      </w:r>
      <w:r w:rsidR="2C036945" w:rsidRPr="369056CD">
        <w:rPr>
          <w:rFonts w:ascii="Arial" w:eastAsia="Calibri" w:hAnsi="Arial" w:cs="Arial"/>
          <w:sz w:val="24"/>
          <w:szCs w:val="24"/>
          <w:lang w:eastAsia="en-GB"/>
        </w:rPr>
        <w:t xml:space="preserve">to implementation </w:t>
      </w:r>
      <w:r w:rsidR="7853A728" w:rsidRPr="369056CD">
        <w:rPr>
          <w:rFonts w:ascii="Arial" w:eastAsia="Calibri" w:hAnsi="Arial" w:cs="Arial"/>
          <w:sz w:val="24"/>
          <w:szCs w:val="24"/>
          <w:lang w:eastAsia="en-GB"/>
        </w:rPr>
        <w:t>a</w:t>
      </w:r>
      <w:r w:rsidRPr="369056CD">
        <w:rPr>
          <w:rFonts w:ascii="Arial" w:eastAsia="Calibri" w:hAnsi="Arial" w:cs="Arial"/>
          <w:sz w:val="24"/>
          <w:szCs w:val="24"/>
          <w:lang w:eastAsia="en-GB"/>
        </w:rPr>
        <w:t xml:space="preserve"> </w:t>
      </w:r>
      <w:r w:rsidR="7853A728" w:rsidRPr="369056CD">
        <w:rPr>
          <w:rFonts w:ascii="Arial" w:eastAsia="Calibri" w:hAnsi="Arial" w:cs="Arial"/>
          <w:sz w:val="24"/>
          <w:szCs w:val="24"/>
          <w:lang w:eastAsia="en-GB"/>
        </w:rPr>
        <w:t>final allocation</w:t>
      </w:r>
      <w:r w:rsidRPr="369056CD">
        <w:rPr>
          <w:rFonts w:ascii="Arial" w:eastAsia="Calibri" w:hAnsi="Arial" w:cs="Arial"/>
          <w:sz w:val="24"/>
          <w:szCs w:val="24"/>
          <w:lang w:eastAsia="en-GB"/>
        </w:rPr>
        <w:t xml:space="preserve"> of £</w:t>
      </w:r>
      <w:r w:rsidR="045AE42B" w:rsidRPr="369056CD">
        <w:rPr>
          <w:rFonts w:ascii="Arial" w:eastAsia="Calibri" w:hAnsi="Arial" w:cs="Arial"/>
          <w:sz w:val="24"/>
          <w:szCs w:val="24"/>
          <w:lang w:eastAsia="en-GB"/>
        </w:rPr>
        <w:t>563</w:t>
      </w:r>
      <w:r w:rsidR="0066542B" w:rsidRPr="369056CD">
        <w:rPr>
          <w:rFonts w:ascii="Arial" w:eastAsia="Calibri" w:hAnsi="Arial" w:cs="Arial"/>
          <w:sz w:val="24"/>
          <w:szCs w:val="24"/>
          <w:lang w:eastAsia="en-GB"/>
        </w:rPr>
        <w:t xml:space="preserve">,000.00 </w:t>
      </w:r>
      <w:r w:rsidR="7853A728" w:rsidRPr="369056CD">
        <w:rPr>
          <w:rFonts w:ascii="Arial" w:eastAsia="Calibri" w:hAnsi="Arial" w:cs="Arial"/>
          <w:sz w:val="24"/>
          <w:szCs w:val="24"/>
          <w:lang w:eastAsia="en-GB"/>
        </w:rPr>
        <w:t>was</w:t>
      </w:r>
      <w:r w:rsidR="0066542B" w:rsidRPr="369056CD">
        <w:rPr>
          <w:rFonts w:ascii="Arial" w:eastAsia="Calibri" w:hAnsi="Arial" w:cs="Arial"/>
          <w:sz w:val="24"/>
          <w:szCs w:val="24"/>
          <w:lang w:eastAsia="en-GB"/>
        </w:rPr>
        <w:t xml:space="preserve"> allocated to Harrow</w:t>
      </w:r>
      <w:r w:rsidRPr="369056CD">
        <w:rPr>
          <w:rFonts w:ascii="Arial" w:eastAsia="Calibri" w:hAnsi="Arial" w:cs="Arial"/>
          <w:sz w:val="24"/>
          <w:szCs w:val="24"/>
          <w:lang w:eastAsia="en-GB"/>
        </w:rPr>
        <w:t xml:space="preserve"> </w:t>
      </w:r>
      <w:r w:rsidR="64E4B5CC" w:rsidRPr="369056CD">
        <w:rPr>
          <w:rFonts w:ascii="Arial" w:eastAsia="Calibri" w:hAnsi="Arial" w:cs="Arial"/>
          <w:sz w:val="24"/>
          <w:szCs w:val="24"/>
          <w:lang w:eastAsia="en-GB"/>
        </w:rPr>
        <w:t xml:space="preserve">to deliver schemes </w:t>
      </w:r>
      <w:r w:rsidRPr="369056CD">
        <w:rPr>
          <w:rFonts w:ascii="Arial" w:eastAsia="Calibri" w:hAnsi="Arial" w:cs="Arial"/>
          <w:sz w:val="24"/>
          <w:szCs w:val="24"/>
          <w:lang w:eastAsia="en-GB"/>
        </w:rPr>
        <w:t>as shown in the table below.</w:t>
      </w:r>
      <w:r w:rsidR="2F7D88A4" w:rsidRPr="369056CD">
        <w:rPr>
          <w:rFonts w:ascii="Arial" w:eastAsia="Calibri" w:hAnsi="Arial" w:cs="Arial"/>
          <w:sz w:val="24"/>
          <w:szCs w:val="24"/>
          <w:lang w:eastAsia="en-GB"/>
        </w:rPr>
        <w:t xml:space="preserve">  </w:t>
      </w:r>
    </w:p>
    <w:p w14:paraId="4E9BB482" w14:textId="77777777" w:rsidR="00317F1E" w:rsidRDefault="00317F1E" w:rsidP="00317F1E">
      <w:pPr>
        <w:rPr>
          <w:rFonts w:ascii="Arial" w:eastAsia="Calibri" w:hAnsi="Arial" w:cs="Arial"/>
          <w:sz w:val="24"/>
          <w:szCs w:val="24"/>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192"/>
        <w:gridCol w:w="2539"/>
      </w:tblGrid>
      <w:tr w:rsidR="00D72C61" w:rsidRPr="001F4A7C" w14:paraId="25E0A305" w14:textId="77777777" w:rsidTr="00C42CE5">
        <w:trPr>
          <w:trHeight w:val="20"/>
        </w:trPr>
        <w:tc>
          <w:tcPr>
            <w:tcW w:w="2153" w:type="pct"/>
            <w:shd w:val="clear" w:color="auto" w:fill="auto"/>
          </w:tcPr>
          <w:p w14:paraId="4668C966" w14:textId="77777777" w:rsidR="00D72C61" w:rsidRPr="006027E9" w:rsidRDefault="00D72C61" w:rsidP="005E0BBA">
            <w:pPr>
              <w:rPr>
                <w:rFonts w:ascii="Arial" w:hAnsi="Arial" w:cs="Arial"/>
                <w:b/>
                <w:sz w:val="24"/>
                <w:szCs w:val="24"/>
              </w:rPr>
            </w:pPr>
            <w:r w:rsidRPr="006027E9">
              <w:rPr>
                <w:rFonts w:ascii="Arial" w:hAnsi="Arial" w:cs="Arial"/>
                <w:b/>
                <w:sz w:val="24"/>
                <w:szCs w:val="24"/>
              </w:rPr>
              <w:t>Type of scheme</w:t>
            </w:r>
          </w:p>
        </w:tc>
        <w:tc>
          <w:tcPr>
            <w:tcW w:w="1319" w:type="pct"/>
            <w:shd w:val="clear" w:color="auto" w:fill="auto"/>
          </w:tcPr>
          <w:p w14:paraId="3F549463" w14:textId="77777777" w:rsidR="00D72C61" w:rsidRPr="006027E9" w:rsidRDefault="00D72C61" w:rsidP="006027E9">
            <w:pPr>
              <w:jc w:val="center"/>
              <w:rPr>
                <w:rFonts w:ascii="Arial" w:hAnsi="Arial" w:cs="Arial"/>
                <w:b/>
                <w:sz w:val="24"/>
                <w:szCs w:val="24"/>
              </w:rPr>
            </w:pPr>
            <w:r w:rsidRPr="006027E9">
              <w:rPr>
                <w:rFonts w:ascii="Arial" w:hAnsi="Arial" w:cs="Arial"/>
                <w:b/>
                <w:sz w:val="24"/>
                <w:szCs w:val="24"/>
              </w:rPr>
              <w:t>Schemes approved</w:t>
            </w:r>
          </w:p>
        </w:tc>
        <w:tc>
          <w:tcPr>
            <w:tcW w:w="1528" w:type="pct"/>
            <w:shd w:val="clear" w:color="auto" w:fill="auto"/>
          </w:tcPr>
          <w:p w14:paraId="2ACD6D23" w14:textId="77777777" w:rsidR="00D72C61" w:rsidRPr="006027E9" w:rsidRDefault="00D72C61" w:rsidP="006027E9">
            <w:pPr>
              <w:jc w:val="center"/>
              <w:rPr>
                <w:rFonts w:ascii="Arial" w:hAnsi="Arial" w:cs="Arial"/>
                <w:b/>
                <w:sz w:val="24"/>
                <w:szCs w:val="24"/>
              </w:rPr>
            </w:pPr>
            <w:r w:rsidRPr="006027E9">
              <w:rPr>
                <w:rFonts w:ascii="Arial" w:hAnsi="Arial" w:cs="Arial"/>
                <w:b/>
                <w:sz w:val="24"/>
                <w:szCs w:val="24"/>
              </w:rPr>
              <w:t>Total allocated</w:t>
            </w:r>
          </w:p>
        </w:tc>
      </w:tr>
      <w:tr w:rsidR="00D72C61" w14:paraId="4FC9E99E" w14:textId="77777777" w:rsidTr="00C42CE5">
        <w:trPr>
          <w:trHeight w:val="20"/>
        </w:trPr>
        <w:tc>
          <w:tcPr>
            <w:tcW w:w="2153" w:type="pct"/>
            <w:shd w:val="clear" w:color="auto" w:fill="auto"/>
          </w:tcPr>
          <w:p w14:paraId="35DABF59" w14:textId="77777777" w:rsidR="00D72C61" w:rsidRPr="006027E9" w:rsidRDefault="00D72C61" w:rsidP="005E0BBA">
            <w:pPr>
              <w:rPr>
                <w:rFonts w:ascii="Arial" w:hAnsi="Arial" w:cs="Arial"/>
                <w:sz w:val="24"/>
                <w:szCs w:val="24"/>
              </w:rPr>
            </w:pPr>
            <w:r w:rsidRPr="006027E9">
              <w:rPr>
                <w:rFonts w:ascii="Arial" w:hAnsi="Arial" w:cs="Arial"/>
                <w:sz w:val="24"/>
                <w:szCs w:val="24"/>
              </w:rPr>
              <w:t xml:space="preserve">Pedestrian Space Measures </w:t>
            </w:r>
          </w:p>
        </w:tc>
        <w:tc>
          <w:tcPr>
            <w:tcW w:w="1319" w:type="pct"/>
            <w:shd w:val="clear" w:color="auto" w:fill="auto"/>
          </w:tcPr>
          <w:p w14:paraId="1E7CDC0A" w14:textId="77777777" w:rsidR="00D72C61" w:rsidRPr="006027E9" w:rsidRDefault="00D72C61" w:rsidP="006027E9">
            <w:pPr>
              <w:jc w:val="center"/>
              <w:rPr>
                <w:rFonts w:ascii="Arial" w:hAnsi="Arial" w:cs="Arial"/>
                <w:sz w:val="24"/>
                <w:szCs w:val="24"/>
              </w:rPr>
            </w:pPr>
            <w:r w:rsidRPr="006027E9">
              <w:rPr>
                <w:rFonts w:ascii="Arial" w:hAnsi="Arial" w:cs="Arial"/>
                <w:sz w:val="24"/>
                <w:szCs w:val="24"/>
              </w:rPr>
              <w:t>9</w:t>
            </w:r>
          </w:p>
        </w:tc>
        <w:tc>
          <w:tcPr>
            <w:tcW w:w="1528" w:type="pct"/>
            <w:shd w:val="clear" w:color="auto" w:fill="auto"/>
          </w:tcPr>
          <w:p w14:paraId="3712300B" w14:textId="7922E962" w:rsidR="00D72C61" w:rsidRPr="006027E9" w:rsidRDefault="00D72C61" w:rsidP="006027E9">
            <w:pPr>
              <w:jc w:val="center"/>
              <w:rPr>
                <w:rFonts w:ascii="Arial" w:hAnsi="Arial" w:cs="Arial"/>
                <w:sz w:val="24"/>
                <w:szCs w:val="24"/>
              </w:rPr>
            </w:pPr>
            <w:r w:rsidRPr="006027E9">
              <w:rPr>
                <w:rFonts w:ascii="Arial" w:hAnsi="Arial" w:cs="Arial"/>
                <w:sz w:val="24"/>
                <w:szCs w:val="24"/>
              </w:rPr>
              <w:t>£248</w:t>
            </w:r>
            <w:r w:rsidR="007241FF">
              <w:rPr>
                <w:rFonts w:ascii="Arial" w:hAnsi="Arial" w:cs="Arial"/>
                <w:sz w:val="24"/>
                <w:szCs w:val="24"/>
              </w:rPr>
              <w:t>,000</w:t>
            </w:r>
          </w:p>
        </w:tc>
      </w:tr>
      <w:tr w:rsidR="00D72C61" w14:paraId="67BF54C1" w14:textId="77777777" w:rsidTr="00C42CE5">
        <w:trPr>
          <w:trHeight w:val="20"/>
        </w:trPr>
        <w:tc>
          <w:tcPr>
            <w:tcW w:w="2153" w:type="pct"/>
            <w:shd w:val="clear" w:color="auto" w:fill="auto"/>
          </w:tcPr>
          <w:p w14:paraId="10142127" w14:textId="77777777" w:rsidR="00D72C61" w:rsidRPr="006027E9" w:rsidRDefault="00D72C61" w:rsidP="005E0BBA">
            <w:pPr>
              <w:rPr>
                <w:rFonts w:ascii="Arial" w:hAnsi="Arial" w:cs="Arial"/>
                <w:sz w:val="24"/>
                <w:szCs w:val="24"/>
              </w:rPr>
            </w:pPr>
            <w:r w:rsidRPr="006027E9">
              <w:rPr>
                <w:rFonts w:ascii="Arial" w:hAnsi="Arial" w:cs="Arial"/>
                <w:sz w:val="24"/>
                <w:szCs w:val="24"/>
              </w:rPr>
              <w:t xml:space="preserve">Low Traffic Neighbourhoods </w:t>
            </w:r>
          </w:p>
        </w:tc>
        <w:tc>
          <w:tcPr>
            <w:tcW w:w="1319" w:type="pct"/>
            <w:shd w:val="clear" w:color="auto" w:fill="auto"/>
          </w:tcPr>
          <w:p w14:paraId="4C2219F3" w14:textId="116FA9C1" w:rsidR="00D72C61" w:rsidRPr="006027E9" w:rsidRDefault="00D72C61" w:rsidP="006027E9">
            <w:pPr>
              <w:jc w:val="center"/>
              <w:rPr>
                <w:rFonts w:ascii="Arial" w:hAnsi="Arial" w:cs="Arial"/>
                <w:sz w:val="24"/>
                <w:szCs w:val="24"/>
              </w:rPr>
            </w:pPr>
            <w:r>
              <w:rPr>
                <w:rFonts w:ascii="Arial" w:hAnsi="Arial" w:cs="Arial"/>
                <w:sz w:val="24"/>
                <w:szCs w:val="24"/>
              </w:rPr>
              <w:t>4</w:t>
            </w:r>
          </w:p>
        </w:tc>
        <w:tc>
          <w:tcPr>
            <w:tcW w:w="1528" w:type="pct"/>
            <w:shd w:val="clear" w:color="auto" w:fill="auto"/>
          </w:tcPr>
          <w:p w14:paraId="534A62DB" w14:textId="51F73F33" w:rsidR="00D72C61" w:rsidRPr="006027E9" w:rsidRDefault="00D72C61" w:rsidP="006027E9">
            <w:pPr>
              <w:jc w:val="center"/>
              <w:rPr>
                <w:rFonts w:ascii="Arial" w:hAnsi="Arial" w:cs="Arial"/>
                <w:sz w:val="24"/>
                <w:szCs w:val="24"/>
              </w:rPr>
            </w:pPr>
            <w:r w:rsidRPr="006027E9">
              <w:rPr>
                <w:rFonts w:ascii="Arial" w:hAnsi="Arial" w:cs="Arial"/>
                <w:sz w:val="24"/>
                <w:szCs w:val="24"/>
              </w:rPr>
              <w:t>£</w:t>
            </w:r>
            <w:r>
              <w:rPr>
                <w:rFonts w:ascii="Arial" w:hAnsi="Arial" w:cs="Arial"/>
                <w:sz w:val="24"/>
                <w:szCs w:val="24"/>
              </w:rPr>
              <w:t>180</w:t>
            </w:r>
            <w:r w:rsidR="007241FF">
              <w:rPr>
                <w:rFonts w:ascii="Arial" w:hAnsi="Arial" w:cs="Arial"/>
                <w:sz w:val="24"/>
                <w:szCs w:val="24"/>
              </w:rPr>
              <w:t>,000</w:t>
            </w:r>
          </w:p>
        </w:tc>
      </w:tr>
      <w:tr w:rsidR="00D72C61" w14:paraId="6B9DB041" w14:textId="77777777" w:rsidTr="00C42CE5">
        <w:trPr>
          <w:trHeight w:val="20"/>
        </w:trPr>
        <w:tc>
          <w:tcPr>
            <w:tcW w:w="2153" w:type="pct"/>
            <w:shd w:val="clear" w:color="auto" w:fill="auto"/>
          </w:tcPr>
          <w:p w14:paraId="32237137" w14:textId="77777777" w:rsidR="00D72C61" w:rsidRPr="006027E9" w:rsidRDefault="00D72C61" w:rsidP="005E0BBA">
            <w:pPr>
              <w:rPr>
                <w:rFonts w:ascii="Arial" w:hAnsi="Arial" w:cs="Arial"/>
                <w:sz w:val="24"/>
                <w:szCs w:val="24"/>
              </w:rPr>
            </w:pPr>
            <w:r w:rsidRPr="006027E9">
              <w:rPr>
                <w:rFonts w:ascii="Arial" w:hAnsi="Arial" w:cs="Arial"/>
                <w:sz w:val="24"/>
                <w:szCs w:val="24"/>
              </w:rPr>
              <w:t xml:space="preserve">School Streets </w:t>
            </w:r>
          </w:p>
        </w:tc>
        <w:tc>
          <w:tcPr>
            <w:tcW w:w="1319" w:type="pct"/>
            <w:shd w:val="clear" w:color="auto" w:fill="auto"/>
          </w:tcPr>
          <w:p w14:paraId="6A4F8028" w14:textId="77777777" w:rsidR="00D72C61" w:rsidRPr="006027E9" w:rsidRDefault="00D72C61" w:rsidP="006027E9">
            <w:pPr>
              <w:jc w:val="center"/>
              <w:rPr>
                <w:rFonts w:ascii="Arial" w:hAnsi="Arial" w:cs="Arial"/>
                <w:sz w:val="24"/>
                <w:szCs w:val="24"/>
              </w:rPr>
            </w:pPr>
            <w:r w:rsidRPr="006027E9">
              <w:rPr>
                <w:rFonts w:ascii="Arial" w:hAnsi="Arial" w:cs="Arial"/>
                <w:sz w:val="24"/>
                <w:szCs w:val="24"/>
              </w:rPr>
              <w:t>4</w:t>
            </w:r>
          </w:p>
        </w:tc>
        <w:tc>
          <w:tcPr>
            <w:tcW w:w="1528" w:type="pct"/>
            <w:shd w:val="clear" w:color="auto" w:fill="auto"/>
          </w:tcPr>
          <w:p w14:paraId="06F4779F" w14:textId="791C8584" w:rsidR="00D72C61" w:rsidRPr="006027E9" w:rsidRDefault="00D72C61" w:rsidP="006027E9">
            <w:pPr>
              <w:jc w:val="center"/>
              <w:rPr>
                <w:rFonts w:ascii="Arial" w:hAnsi="Arial" w:cs="Arial"/>
                <w:sz w:val="24"/>
                <w:szCs w:val="24"/>
              </w:rPr>
            </w:pPr>
            <w:r w:rsidRPr="006027E9">
              <w:rPr>
                <w:rFonts w:ascii="Arial" w:hAnsi="Arial" w:cs="Arial"/>
                <w:sz w:val="24"/>
                <w:szCs w:val="24"/>
              </w:rPr>
              <w:t>£135</w:t>
            </w:r>
            <w:r w:rsidR="007241FF">
              <w:rPr>
                <w:rFonts w:ascii="Arial" w:hAnsi="Arial" w:cs="Arial"/>
                <w:sz w:val="24"/>
                <w:szCs w:val="24"/>
              </w:rPr>
              <w:t>,000</w:t>
            </w:r>
          </w:p>
        </w:tc>
      </w:tr>
      <w:tr w:rsidR="00D72C61" w:rsidRPr="005B50FB" w14:paraId="503311F7" w14:textId="77777777" w:rsidTr="00C42CE5">
        <w:trPr>
          <w:trHeight w:val="20"/>
        </w:trPr>
        <w:tc>
          <w:tcPr>
            <w:tcW w:w="2153" w:type="pct"/>
            <w:shd w:val="clear" w:color="auto" w:fill="auto"/>
          </w:tcPr>
          <w:p w14:paraId="0B8B19E0" w14:textId="77777777" w:rsidR="00D72C61" w:rsidRPr="006027E9" w:rsidRDefault="00D72C61" w:rsidP="005E0BBA">
            <w:pPr>
              <w:rPr>
                <w:rFonts w:ascii="Arial" w:hAnsi="Arial" w:cs="Arial"/>
                <w:b/>
                <w:sz w:val="24"/>
                <w:szCs w:val="24"/>
              </w:rPr>
            </w:pPr>
          </w:p>
        </w:tc>
        <w:tc>
          <w:tcPr>
            <w:tcW w:w="1319" w:type="pct"/>
            <w:shd w:val="clear" w:color="auto" w:fill="auto"/>
          </w:tcPr>
          <w:p w14:paraId="416C8C9D" w14:textId="7A7CBD02" w:rsidR="00D72C61" w:rsidRPr="006027E9" w:rsidRDefault="00D72C61" w:rsidP="00552B8B">
            <w:pPr>
              <w:jc w:val="center"/>
              <w:rPr>
                <w:rFonts w:ascii="Arial" w:hAnsi="Arial" w:cs="Arial"/>
                <w:b/>
                <w:sz w:val="24"/>
                <w:szCs w:val="24"/>
              </w:rPr>
            </w:pPr>
            <w:r>
              <w:rPr>
                <w:rFonts w:ascii="Arial" w:hAnsi="Arial" w:cs="Arial"/>
                <w:b/>
                <w:sz w:val="24"/>
                <w:szCs w:val="24"/>
              </w:rPr>
              <w:t>17</w:t>
            </w:r>
          </w:p>
        </w:tc>
        <w:tc>
          <w:tcPr>
            <w:tcW w:w="1528" w:type="pct"/>
            <w:shd w:val="clear" w:color="auto" w:fill="auto"/>
          </w:tcPr>
          <w:p w14:paraId="7C5B28A4" w14:textId="21589D8B" w:rsidR="00D72C61" w:rsidRPr="006027E9" w:rsidRDefault="00D72C61" w:rsidP="006027E9">
            <w:pPr>
              <w:jc w:val="center"/>
              <w:rPr>
                <w:rFonts w:ascii="Arial" w:hAnsi="Arial" w:cs="Arial"/>
                <w:b/>
                <w:sz w:val="24"/>
                <w:szCs w:val="24"/>
              </w:rPr>
            </w:pPr>
            <w:r w:rsidRPr="006027E9">
              <w:rPr>
                <w:rFonts w:ascii="Arial" w:hAnsi="Arial" w:cs="Arial"/>
                <w:b/>
                <w:sz w:val="24"/>
                <w:szCs w:val="24"/>
              </w:rPr>
              <w:t>£</w:t>
            </w:r>
            <w:r>
              <w:rPr>
                <w:rFonts w:ascii="Arial" w:hAnsi="Arial" w:cs="Arial"/>
                <w:b/>
                <w:sz w:val="24"/>
                <w:szCs w:val="24"/>
              </w:rPr>
              <w:t>56</w:t>
            </w:r>
            <w:r w:rsidRPr="006027E9">
              <w:rPr>
                <w:rFonts w:ascii="Arial" w:hAnsi="Arial" w:cs="Arial"/>
                <w:b/>
                <w:sz w:val="24"/>
                <w:szCs w:val="24"/>
              </w:rPr>
              <w:t>3</w:t>
            </w:r>
            <w:r w:rsidR="007241FF">
              <w:rPr>
                <w:rFonts w:ascii="Arial" w:hAnsi="Arial" w:cs="Arial"/>
                <w:b/>
                <w:sz w:val="24"/>
                <w:szCs w:val="24"/>
              </w:rPr>
              <w:t>,000</w:t>
            </w:r>
          </w:p>
        </w:tc>
      </w:tr>
    </w:tbl>
    <w:p w14:paraId="5E09D62B" w14:textId="77777777" w:rsidR="006928C2" w:rsidRDefault="006928C2" w:rsidP="006928C2">
      <w:pPr>
        <w:ind w:left="851"/>
        <w:rPr>
          <w:rFonts w:ascii="Arial" w:eastAsia="Calibri" w:hAnsi="Arial" w:cs="Arial"/>
          <w:sz w:val="24"/>
          <w:szCs w:val="24"/>
          <w:lang w:eastAsia="en-GB"/>
        </w:rPr>
      </w:pPr>
    </w:p>
    <w:p w14:paraId="1E346C94" w14:textId="62AD9E47" w:rsidR="00B2052C" w:rsidRDefault="0C2C72AF"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TfL subsequently took a London wide strategic approach to cycling schemes across London and did not support any schemes being promoted by London boroughs. Therefore, no schemes in Harrow were approved by TfL </w:t>
      </w:r>
      <w:proofErr w:type="gramStart"/>
      <w:r w:rsidRPr="369056CD">
        <w:rPr>
          <w:rFonts w:ascii="Arial" w:eastAsia="Calibri" w:hAnsi="Arial" w:cs="Arial"/>
          <w:sz w:val="24"/>
          <w:szCs w:val="24"/>
          <w:lang w:eastAsia="en-GB"/>
        </w:rPr>
        <w:t>as a consequence</w:t>
      </w:r>
      <w:proofErr w:type="gramEnd"/>
      <w:r w:rsidRPr="369056CD">
        <w:rPr>
          <w:rFonts w:ascii="Arial" w:eastAsia="Calibri" w:hAnsi="Arial" w:cs="Arial"/>
          <w:sz w:val="24"/>
          <w:szCs w:val="24"/>
          <w:lang w:eastAsia="en-GB"/>
        </w:rPr>
        <w:t>.</w:t>
      </w:r>
    </w:p>
    <w:p w14:paraId="399E0760" w14:textId="77777777" w:rsidR="005A3BD9" w:rsidRDefault="005A3BD9" w:rsidP="005A3BD9">
      <w:pPr>
        <w:ind w:left="851"/>
        <w:rPr>
          <w:rFonts w:ascii="Arial" w:eastAsia="Calibri" w:hAnsi="Arial" w:cs="Arial"/>
          <w:sz w:val="24"/>
          <w:szCs w:val="24"/>
          <w:lang w:eastAsia="en-GB"/>
        </w:rPr>
      </w:pPr>
    </w:p>
    <w:p w14:paraId="5C68D7B9" w14:textId="77777777" w:rsidR="0066595C" w:rsidRPr="00737E3D" w:rsidRDefault="0066595C" w:rsidP="0066595C">
      <w:pPr>
        <w:ind w:left="851"/>
        <w:rPr>
          <w:rFonts w:ascii="Arial" w:eastAsia="Calibri" w:hAnsi="Arial" w:cs="Arial"/>
          <w:b/>
          <w:sz w:val="24"/>
          <w:szCs w:val="24"/>
          <w:lang w:eastAsia="en-GB"/>
        </w:rPr>
      </w:pPr>
      <w:r>
        <w:rPr>
          <w:rFonts w:ascii="Arial" w:eastAsia="Calibri" w:hAnsi="Arial" w:cs="Arial"/>
          <w:b/>
          <w:sz w:val="24"/>
          <w:szCs w:val="24"/>
          <w:lang w:eastAsia="en-GB"/>
        </w:rPr>
        <w:lastRenderedPageBreak/>
        <w:t>P</w:t>
      </w:r>
      <w:r w:rsidRPr="00737E3D">
        <w:rPr>
          <w:rFonts w:ascii="Arial" w:eastAsia="Calibri" w:hAnsi="Arial" w:cs="Arial"/>
          <w:b/>
          <w:sz w:val="24"/>
          <w:szCs w:val="24"/>
          <w:lang w:eastAsia="en-GB"/>
        </w:rPr>
        <w:t>edestrian space</w:t>
      </w:r>
      <w:r>
        <w:rPr>
          <w:rFonts w:ascii="Arial" w:eastAsia="Calibri" w:hAnsi="Arial" w:cs="Arial"/>
          <w:b/>
          <w:sz w:val="24"/>
          <w:szCs w:val="24"/>
          <w:lang w:eastAsia="en-GB"/>
        </w:rPr>
        <w:t xml:space="preserve"> measures</w:t>
      </w:r>
      <w:r w:rsidR="006158C1">
        <w:rPr>
          <w:rFonts w:ascii="Arial" w:eastAsia="Calibri" w:hAnsi="Arial" w:cs="Arial"/>
          <w:b/>
          <w:sz w:val="24"/>
          <w:szCs w:val="24"/>
          <w:lang w:eastAsia="en-GB"/>
        </w:rPr>
        <w:t xml:space="preserve"> (TfL)</w:t>
      </w:r>
    </w:p>
    <w:p w14:paraId="3D28B3E4" w14:textId="77777777" w:rsidR="00D8032F" w:rsidRDefault="00D8032F" w:rsidP="00D8032F">
      <w:pPr>
        <w:ind w:left="851"/>
        <w:rPr>
          <w:rFonts w:ascii="Arial" w:eastAsia="Calibri" w:hAnsi="Arial" w:cs="Arial"/>
          <w:sz w:val="24"/>
          <w:szCs w:val="24"/>
          <w:lang w:eastAsia="en-GB"/>
        </w:rPr>
      </w:pPr>
    </w:p>
    <w:p w14:paraId="5D8A09F1" w14:textId="77777777" w:rsidR="00B274D2" w:rsidRDefault="1CBA00BB"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A review of</w:t>
      </w:r>
      <w:r w:rsidR="66AD177E" w:rsidRPr="369056CD">
        <w:rPr>
          <w:rFonts w:ascii="Arial" w:eastAsia="Calibri" w:hAnsi="Arial" w:cs="Arial"/>
          <w:sz w:val="24"/>
          <w:szCs w:val="24"/>
          <w:lang w:eastAsia="en-GB"/>
        </w:rPr>
        <w:t xml:space="preserve"> </w:t>
      </w:r>
      <w:r w:rsidRPr="369056CD">
        <w:rPr>
          <w:rFonts w:ascii="Arial" w:eastAsia="Calibri" w:hAnsi="Arial" w:cs="Arial"/>
          <w:sz w:val="24"/>
          <w:szCs w:val="24"/>
          <w:lang w:eastAsia="en-GB"/>
        </w:rPr>
        <w:t>t</w:t>
      </w:r>
      <w:r w:rsidR="66AD177E" w:rsidRPr="369056CD">
        <w:rPr>
          <w:rFonts w:ascii="Arial" w:eastAsia="Calibri" w:hAnsi="Arial" w:cs="Arial"/>
          <w:sz w:val="24"/>
          <w:szCs w:val="24"/>
          <w:lang w:eastAsia="en-GB"/>
        </w:rPr>
        <w:t xml:space="preserve">own </w:t>
      </w:r>
      <w:r w:rsidR="494FE1CC" w:rsidRPr="369056CD">
        <w:rPr>
          <w:rFonts w:ascii="Arial" w:eastAsia="Calibri" w:hAnsi="Arial" w:cs="Arial"/>
          <w:sz w:val="24"/>
          <w:szCs w:val="24"/>
          <w:lang w:eastAsia="en-GB"/>
        </w:rPr>
        <w:t>c</w:t>
      </w:r>
      <w:r w:rsidR="66AD177E" w:rsidRPr="369056CD">
        <w:rPr>
          <w:rFonts w:ascii="Arial" w:eastAsia="Calibri" w:hAnsi="Arial" w:cs="Arial"/>
          <w:sz w:val="24"/>
          <w:szCs w:val="24"/>
          <w:lang w:eastAsia="en-GB"/>
        </w:rPr>
        <w:t>entres</w:t>
      </w:r>
      <w:r w:rsidR="494FE1CC" w:rsidRPr="369056CD">
        <w:rPr>
          <w:rFonts w:ascii="Arial" w:eastAsia="Calibri" w:hAnsi="Arial" w:cs="Arial"/>
          <w:sz w:val="24"/>
          <w:szCs w:val="24"/>
          <w:lang w:eastAsia="en-GB"/>
        </w:rPr>
        <w:t>,</w:t>
      </w:r>
      <w:r w:rsidR="66AD177E" w:rsidRPr="369056CD">
        <w:rPr>
          <w:rFonts w:ascii="Arial" w:eastAsia="Calibri" w:hAnsi="Arial" w:cs="Arial"/>
          <w:sz w:val="24"/>
          <w:szCs w:val="24"/>
          <w:lang w:eastAsia="en-GB"/>
        </w:rPr>
        <w:t xml:space="preserve"> local high streets</w:t>
      </w:r>
      <w:r w:rsidR="494FE1CC" w:rsidRPr="369056CD">
        <w:rPr>
          <w:rFonts w:ascii="Arial" w:eastAsia="Calibri" w:hAnsi="Arial" w:cs="Arial"/>
          <w:sz w:val="24"/>
          <w:szCs w:val="24"/>
          <w:lang w:eastAsia="en-GB"/>
        </w:rPr>
        <w:t xml:space="preserve">, shopping parades and transport hubs </w:t>
      </w:r>
      <w:r w:rsidRPr="369056CD">
        <w:rPr>
          <w:rFonts w:ascii="Arial" w:eastAsia="Calibri" w:hAnsi="Arial" w:cs="Arial"/>
          <w:sz w:val="24"/>
          <w:szCs w:val="24"/>
          <w:lang w:eastAsia="en-GB"/>
        </w:rPr>
        <w:t xml:space="preserve">was undertaken to identify </w:t>
      </w:r>
      <w:r w:rsidR="66AD177E" w:rsidRPr="369056CD">
        <w:rPr>
          <w:rFonts w:ascii="Arial" w:eastAsia="Calibri" w:hAnsi="Arial" w:cs="Arial"/>
          <w:sz w:val="24"/>
          <w:szCs w:val="24"/>
          <w:lang w:eastAsia="en-GB"/>
        </w:rPr>
        <w:t xml:space="preserve">footway widths </w:t>
      </w:r>
      <w:r w:rsidRPr="369056CD">
        <w:rPr>
          <w:rFonts w:ascii="Arial" w:eastAsia="Calibri" w:hAnsi="Arial" w:cs="Arial"/>
          <w:sz w:val="24"/>
          <w:szCs w:val="24"/>
          <w:lang w:eastAsia="en-GB"/>
        </w:rPr>
        <w:t xml:space="preserve">that </w:t>
      </w:r>
      <w:r w:rsidR="66AD177E" w:rsidRPr="369056CD">
        <w:rPr>
          <w:rFonts w:ascii="Arial" w:eastAsia="Calibri" w:hAnsi="Arial" w:cs="Arial"/>
          <w:sz w:val="24"/>
          <w:szCs w:val="24"/>
          <w:lang w:eastAsia="en-GB"/>
        </w:rPr>
        <w:t xml:space="preserve">are 3 metres or less </w:t>
      </w:r>
      <w:r w:rsidRPr="369056CD">
        <w:rPr>
          <w:rFonts w:ascii="Arial" w:eastAsia="Calibri" w:hAnsi="Arial" w:cs="Arial"/>
          <w:sz w:val="24"/>
          <w:szCs w:val="24"/>
          <w:lang w:eastAsia="en-GB"/>
        </w:rPr>
        <w:t xml:space="preserve">in </w:t>
      </w:r>
      <w:r w:rsidR="494FE1CC" w:rsidRPr="369056CD">
        <w:rPr>
          <w:rFonts w:ascii="Arial" w:eastAsia="Calibri" w:hAnsi="Arial" w:cs="Arial"/>
          <w:sz w:val="24"/>
          <w:szCs w:val="24"/>
          <w:lang w:eastAsia="en-GB"/>
        </w:rPr>
        <w:t>potentially high footfall</w:t>
      </w:r>
      <w:r w:rsidRPr="369056CD">
        <w:rPr>
          <w:rFonts w:ascii="Arial" w:eastAsia="Calibri" w:hAnsi="Arial" w:cs="Arial"/>
          <w:sz w:val="24"/>
          <w:szCs w:val="24"/>
          <w:lang w:eastAsia="en-GB"/>
        </w:rPr>
        <w:t xml:space="preserve"> areas where social distancing could become difficult.</w:t>
      </w:r>
      <w:r w:rsidR="494FE1CC" w:rsidRPr="369056CD">
        <w:rPr>
          <w:rFonts w:ascii="Arial" w:eastAsia="Calibri" w:hAnsi="Arial" w:cs="Arial"/>
          <w:sz w:val="24"/>
          <w:szCs w:val="24"/>
          <w:lang w:eastAsia="en-GB"/>
        </w:rPr>
        <w:t xml:space="preserve"> Schemes were identified on this basis.</w:t>
      </w:r>
    </w:p>
    <w:p w14:paraId="13AC53C5" w14:textId="77777777" w:rsidR="008869CA" w:rsidRPr="00737E3D" w:rsidRDefault="008869CA" w:rsidP="008869CA">
      <w:pPr>
        <w:rPr>
          <w:rFonts w:ascii="Arial" w:eastAsia="Calibri" w:hAnsi="Arial" w:cs="Arial"/>
          <w:sz w:val="24"/>
          <w:szCs w:val="24"/>
        </w:rPr>
      </w:pPr>
    </w:p>
    <w:p w14:paraId="551671A6" w14:textId="3BEF191A" w:rsidR="00BA5764" w:rsidRDefault="494FE1CC"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Schemes </w:t>
      </w:r>
      <w:r w:rsidR="2C036945" w:rsidRPr="369056CD">
        <w:rPr>
          <w:rFonts w:ascii="Arial" w:eastAsia="Calibri" w:hAnsi="Arial" w:cs="Arial"/>
          <w:sz w:val="24"/>
          <w:szCs w:val="24"/>
          <w:lang w:eastAsia="en-GB"/>
        </w:rPr>
        <w:t>introduced</w:t>
      </w:r>
      <w:r w:rsidRPr="369056CD">
        <w:rPr>
          <w:rFonts w:ascii="Arial" w:eastAsia="Calibri" w:hAnsi="Arial" w:cs="Arial"/>
          <w:sz w:val="24"/>
          <w:szCs w:val="24"/>
          <w:lang w:eastAsia="en-GB"/>
        </w:rPr>
        <w:t xml:space="preserve"> t</w:t>
      </w:r>
      <w:r w:rsidR="66AD177E" w:rsidRPr="369056CD">
        <w:rPr>
          <w:rFonts w:ascii="Arial" w:eastAsia="Calibri" w:hAnsi="Arial" w:cs="Arial"/>
          <w:sz w:val="24"/>
          <w:szCs w:val="24"/>
          <w:lang w:eastAsia="en-GB"/>
        </w:rPr>
        <w:t xml:space="preserve">emporary measures to </w:t>
      </w:r>
      <w:r w:rsidR="319ADEE4" w:rsidRPr="369056CD">
        <w:rPr>
          <w:rFonts w:ascii="Arial" w:eastAsia="Calibri" w:hAnsi="Arial" w:cs="Arial"/>
          <w:sz w:val="24"/>
          <w:szCs w:val="24"/>
          <w:lang w:eastAsia="en-GB"/>
        </w:rPr>
        <w:t xml:space="preserve">reallocate carriageway </w:t>
      </w:r>
      <w:r w:rsidRPr="369056CD">
        <w:rPr>
          <w:rFonts w:ascii="Arial" w:eastAsia="Calibri" w:hAnsi="Arial" w:cs="Arial"/>
          <w:sz w:val="24"/>
          <w:szCs w:val="24"/>
          <w:lang w:eastAsia="en-GB"/>
        </w:rPr>
        <w:t xml:space="preserve">to pedestrians by </w:t>
      </w:r>
      <w:r w:rsidR="66AD177E" w:rsidRPr="369056CD">
        <w:rPr>
          <w:rFonts w:ascii="Arial" w:eastAsia="Calibri" w:hAnsi="Arial" w:cs="Arial"/>
          <w:sz w:val="24"/>
          <w:szCs w:val="24"/>
          <w:lang w:eastAsia="en-GB"/>
        </w:rPr>
        <w:t>suspend</w:t>
      </w:r>
      <w:r w:rsidRPr="369056CD">
        <w:rPr>
          <w:rFonts w:ascii="Arial" w:eastAsia="Calibri" w:hAnsi="Arial" w:cs="Arial"/>
          <w:sz w:val="24"/>
          <w:szCs w:val="24"/>
          <w:lang w:eastAsia="en-GB"/>
        </w:rPr>
        <w:t>ing</w:t>
      </w:r>
      <w:r w:rsidR="66AD177E" w:rsidRPr="369056CD">
        <w:rPr>
          <w:rFonts w:ascii="Arial" w:eastAsia="Calibri" w:hAnsi="Arial" w:cs="Arial"/>
          <w:sz w:val="24"/>
          <w:szCs w:val="24"/>
          <w:lang w:eastAsia="en-GB"/>
        </w:rPr>
        <w:t xml:space="preserve"> sections of parking </w:t>
      </w:r>
      <w:r w:rsidRPr="369056CD">
        <w:rPr>
          <w:rFonts w:ascii="Arial" w:eastAsia="Calibri" w:hAnsi="Arial" w:cs="Arial"/>
          <w:sz w:val="24"/>
          <w:szCs w:val="24"/>
          <w:lang w:eastAsia="en-GB"/>
        </w:rPr>
        <w:t>and</w:t>
      </w:r>
      <w:r w:rsidR="319ADEE4" w:rsidRPr="369056CD">
        <w:rPr>
          <w:rFonts w:ascii="Arial" w:eastAsia="Calibri" w:hAnsi="Arial" w:cs="Arial"/>
          <w:sz w:val="24"/>
          <w:szCs w:val="24"/>
          <w:lang w:eastAsia="en-GB"/>
        </w:rPr>
        <w:t xml:space="preserve"> erecting barriers</w:t>
      </w:r>
      <w:r w:rsidR="66AD177E" w:rsidRPr="369056CD">
        <w:rPr>
          <w:rFonts w:ascii="Arial" w:eastAsia="Calibri" w:hAnsi="Arial" w:cs="Arial"/>
          <w:sz w:val="24"/>
          <w:szCs w:val="24"/>
          <w:lang w:eastAsia="en-GB"/>
        </w:rPr>
        <w:t xml:space="preserve"> </w:t>
      </w:r>
      <w:r w:rsidR="319ADEE4" w:rsidRPr="369056CD">
        <w:rPr>
          <w:rFonts w:ascii="Arial" w:eastAsia="Calibri" w:hAnsi="Arial" w:cs="Arial"/>
          <w:sz w:val="24"/>
          <w:szCs w:val="24"/>
          <w:lang w:eastAsia="en-GB"/>
        </w:rPr>
        <w:t>to extend pedestrian space</w:t>
      </w:r>
      <w:r w:rsidRPr="369056CD">
        <w:rPr>
          <w:rFonts w:ascii="Arial" w:eastAsia="Calibri" w:hAnsi="Arial" w:cs="Arial"/>
          <w:sz w:val="24"/>
          <w:szCs w:val="24"/>
          <w:lang w:eastAsia="en-GB"/>
        </w:rPr>
        <w:t xml:space="preserve">. </w:t>
      </w:r>
    </w:p>
    <w:p w14:paraId="5912D946" w14:textId="77777777" w:rsidR="00BA5764" w:rsidRDefault="00BA5764" w:rsidP="00BA5764">
      <w:pPr>
        <w:ind w:left="851"/>
        <w:rPr>
          <w:rFonts w:ascii="Arial" w:eastAsia="Calibri" w:hAnsi="Arial" w:cs="Arial"/>
          <w:sz w:val="24"/>
          <w:szCs w:val="24"/>
          <w:lang w:eastAsia="en-GB"/>
        </w:rPr>
      </w:pPr>
    </w:p>
    <w:p w14:paraId="3CC2D865" w14:textId="7BD508DC" w:rsidR="005445ED" w:rsidRPr="00737E3D" w:rsidRDefault="494FE1CC"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These measures have been implemented in 9 locations in the borough and </w:t>
      </w:r>
      <w:r w:rsidR="588B6E6B" w:rsidRPr="369056CD">
        <w:rPr>
          <w:rFonts w:ascii="Arial" w:eastAsia="Calibri" w:hAnsi="Arial" w:cs="Arial"/>
          <w:sz w:val="24"/>
          <w:szCs w:val="24"/>
          <w:lang w:eastAsia="en-GB"/>
        </w:rPr>
        <w:t xml:space="preserve">3 of the schemes have </w:t>
      </w:r>
      <w:r w:rsidR="5DC6B439" w:rsidRPr="369056CD">
        <w:rPr>
          <w:rFonts w:ascii="Arial" w:eastAsia="Calibri" w:hAnsi="Arial" w:cs="Arial"/>
          <w:sz w:val="24"/>
          <w:szCs w:val="24"/>
          <w:lang w:eastAsia="en-GB"/>
        </w:rPr>
        <w:t xml:space="preserve">subsequently </w:t>
      </w:r>
      <w:r w:rsidR="588B6E6B" w:rsidRPr="369056CD">
        <w:rPr>
          <w:rFonts w:ascii="Arial" w:eastAsia="Calibri" w:hAnsi="Arial" w:cs="Arial"/>
          <w:sz w:val="24"/>
          <w:szCs w:val="24"/>
          <w:lang w:eastAsia="en-GB"/>
        </w:rPr>
        <w:t>been removed with 6 remaining in place. T</w:t>
      </w:r>
      <w:r w:rsidR="319ADEE4" w:rsidRPr="369056CD">
        <w:rPr>
          <w:rFonts w:ascii="Arial" w:eastAsia="Calibri" w:hAnsi="Arial" w:cs="Arial"/>
          <w:sz w:val="24"/>
          <w:szCs w:val="24"/>
          <w:lang w:eastAsia="en-GB"/>
        </w:rPr>
        <w:t>he list of schemes is shown in the table below:</w:t>
      </w:r>
    </w:p>
    <w:p w14:paraId="19F45E34" w14:textId="77777777" w:rsidR="00C62223" w:rsidRDefault="00C62223" w:rsidP="00B274D2">
      <w:pPr>
        <w:ind w:left="851"/>
        <w:rPr>
          <w:rFonts w:ascii="Arial" w:eastAsia="Calibri" w:hAnsi="Arial" w:cs="Arial"/>
          <w:b/>
          <w:sz w:val="24"/>
          <w:szCs w:val="24"/>
          <w:lang w:eastAsia="en-GB"/>
        </w:rPr>
      </w:pPr>
    </w:p>
    <w:tbl>
      <w:tblPr>
        <w:tblW w:w="448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954"/>
        <w:gridCol w:w="1363"/>
      </w:tblGrid>
      <w:tr w:rsidR="00913745" w:rsidRPr="00913745" w14:paraId="1BFB5893" w14:textId="77777777" w:rsidTr="00352588">
        <w:trPr>
          <w:trHeight w:val="300"/>
        </w:trPr>
        <w:tc>
          <w:tcPr>
            <w:tcW w:w="597" w:type="pct"/>
            <w:shd w:val="clear" w:color="auto" w:fill="auto"/>
            <w:vAlign w:val="center"/>
          </w:tcPr>
          <w:p w14:paraId="3F33A149" w14:textId="57D6C9D7" w:rsidR="00913745" w:rsidRPr="00913745" w:rsidRDefault="00913745" w:rsidP="005E0BBA">
            <w:pPr>
              <w:rPr>
                <w:rFonts w:ascii="Arial" w:hAnsi="Arial" w:cs="Arial"/>
                <w:b/>
                <w:bCs/>
                <w:color w:val="000000"/>
                <w:sz w:val="24"/>
                <w:szCs w:val="24"/>
              </w:rPr>
            </w:pPr>
            <w:r w:rsidRPr="00913745">
              <w:rPr>
                <w:rFonts w:ascii="Arial" w:hAnsi="Arial" w:cs="Arial"/>
                <w:b/>
                <w:bCs/>
                <w:color w:val="000000"/>
                <w:sz w:val="24"/>
                <w:szCs w:val="24"/>
              </w:rPr>
              <w:t>Ref</w:t>
            </w:r>
          </w:p>
        </w:tc>
        <w:tc>
          <w:tcPr>
            <w:tcW w:w="3583" w:type="pct"/>
            <w:shd w:val="clear" w:color="auto" w:fill="auto"/>
            <w:vAlign w:val="center"/>
          </w:tcPr>
          <w:p w14:paraId="3ABF3ED1" w14:textId="2643817B" w:rsidR="00913745" w:rsidRPr="00913745" w:rsidRDefault="00913745" w:rsidP="005E0BBA">
            <w:pPr>
              <w:rPr>
                <w:rFonts w:ascii="Arial" w:hAnsi="Arial" w:cs="Arial"/>
                <w:b/>
                <w:bCs/>
                <w:color w:val="000000"/>
                <w:sz w:val="24"/>
                <w:szCs w:val="24"/>
              </w:rPr>
            </w:pPr>
            <w:r w:rsidRPr="00913745">
              <w:rPr>
                <w:rFonts w:ascii="Arial" w:hAnsi="Arial" w:cs="Arial"/>
                <w:b/>
                <w:bCs/>
                <w:color w:val="000000"/>
                <w:sz w:val="24"/>
                <w:szCs w:val="24"/>
              </w:rPr>
              <w:t>Scheme</w:t>
            </w:r>
          </w:p>
        </w:tc>
        <w:tc>
          <w:tcPr>
            <w:tcW w:w="820" w:type="pct"/>
          </w:tcPr>
          <w:p w14:paraId="55D9B4D6" w14:textId="6EB1AFFE" w:rsidR="00913745" w:rsidRPr="00913745" w:rsidRDefault="00821DF6" w:rsidP="005E0BBA">
            <w:pPr>
              <w:rPr>
                <w:rFonts w:ascii="Arial" w:hAnsi="Arial" w:cs="Arial"/>
                <w:b/>
                <w:bCs/>
                <w:color w:val="000000"/>
                <w:sz w:val="24"/>
                <w:szCs w:val="24"/>
              </w:rPr>
            </w:pPr>
            <w:r>
              <w:rPr>
                <w:rFonts w:ascii="Arial" w:hAnsi="Arial" w:cs="Arial"/>
                <w:b/>
                <w:bCs/>
                <w:color w:val="000000"/>
                <w:sz w:val="24"/>
                <w:szCs w:val="24"/>
              </w:rPr>
              <w:t>Budget</w:t>
            </w:r>
          </w:p>
        </w:tc>
      </w:tr>
      <w:tr w:rsidR="0003752B" w:rsidRPr="00832A07" w14:paraId="684065D4" w14:textId="269DE3BF" w:rsidTr="00E42495">
        <w:trPr>
          <w:trHeight w:val="300"/>
        </w:trPr>
        <w:tc>
          <w:tcPr>
            <w:tcW w:w="597" w:type="pct"/>
            <w:shd w:val="clear" w:color="auto" w:fill="auto"/>
            <w:vAlign w:val="center"/>
            <w:hideMark/>
          </w:tcPr>
          <w:p w14:paraId="4ECEBD9E"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PS-01</w:t>
            </w:r>
          </w:p>
        </w:tc>
        <w:tc>
          <w:tcPr>
            <w:tcW w:w="3583" w:type="pct"/>
            <w:shd w:val="clear" w:color="auto" w:fill="auto"/>
            <w:vAlign w:val="center"/>
            <w:hideMark/>
          </w:tcPr>
          <w:p w14:paraId="6C4D303C" w14:textId="77777777"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Station Road, Harrow - Civic Centre, shops &amp; Mosque</w:t>
            </w:r>
          </w:p>
        </w:tc>
        <w:tc>
          <w:tcPr>
            <w:tcW w:w="820" w:type="pct"/>
            <w:vAlign w:val="center"/>
          </w:tcPr>
          <w:p w14:paraId="1236D0E9" w14:textId="2661F5A2" w:rsidR="0003752B" w:rsidRPr="00B37BAE" w:rsidRDefault="0003752B" w:rsidP="0003752B">
            <w:pPr>
              <w:rPr>
                <w:rFonts w:ascii="Arial" w:hAnsi="Arial" w:cs="Arial"/>
                <w:color w:val="000000"/>
                <w:sz w:val="24"/>
                <w:szCs w:val="24"/>
              </w:rPr>
            </w:pPr>
            <w:r>
              <w:rPr>
                <w:rFonts w:ascii="Arial" w:hAnsi="Arial" w:cs="Arial"/>
                <w:color w:val="000000"/>
                <w:sz w:val="22"/>
                <w:szCs w:val="22"/>
              </w:rPr>
              <w:t>£30,000.00</w:t>
            </w:r>
          </w:p>
        </w:tc>
      </w:tr>
      <w:tr w:rsidR="0003752B" w:rsidRPr="00832A07" w14:paraId="546E0F47" w14:textId="5BF928CD" w:rsidTr="00E42495">
        <w:trPr>
          <w:trHeight w:val="300"/>
        </w:trPr>
        <w:tc>
          <w:tcPr>
            <w:tcW w:w="597" w:type="pct"/>
            <w:shd w:val="clear" w:color="auto" w:fill="auto"/>
            <w:vAlign w:val="center"/>
            <w:hideMark/>
          </w:tcPr>
          <w:p w14:paraId="098F75EC"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PS-02</w:t>
            </w:r>
          </w:p>
        </w:tc>
        <w:tc>
          <w:tcPr>
            <w:tcW w:w="3583" w:type="pct"/>
            <w:shd w:val="clear" w:color="auto" w:fill="auto"/>
            <w:vAlign w:val="center"/>
            <w:hideMark/>
          </w:tcPr>
          <w:p w14:paraId="5FAB9488" w14:textId="77777777"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Harrow and Wealdstone Station</w:t>
            </w:r>
          </w:p>
        </w:tc>
        <w:tc>
          <w:tcPr>
            <w:tcW w:w="820" w:type="pct"/>
            <w:vAlign w:val="center"/>
          </w:tcPr>
          <w:p w14:paraId="009F161F" w14:textId="17190465" w:rsidR="0003752B" w:rsidRPr="00B37BAE" w:rsidRDefault="0003752B" w:rsidP="0003752B">
            <w:pPr>
              <w:rPr>
                <w:rFonts w:ascii="Arial" w:hAnsi="Arial" w:cs="Arial"/>
                <w:color w:val="000000"/>
                <w:sz w:val="24"/>
                <w:szCs w:val="24"/>
              </w:rPr>
            </w:pPr>
            <w:r>
              <w:rPr>
                <w:rFonts w:ascii="Arial" w:hAnsi="Arial" w:cs="Arial"/>
                <w:color w:val="000000"/>
                <w:sz w:val="22"/>
                <w:szCs w:val="22"/>
              </w:rPr>
              <w:t>£20,000.00</w:t>
            </w:r>
          </w:p>
        </w:tc>
      </w:tr>
      <w:tr w:rsidR="0003752B" w:rsidRPr="00832A07" w14:paraId="02747B3A" w14:textId="722047F9" w:rsidTr="00E42495">
        <w:trPr>
          <w:trHeight w:val="20"/>
        </w:trPr>
        <w:tc>
          <w:tcPr>
            <w:tcW w:w="597" w:type="pct"/>
            <w:shd w:val="clear" w:color="auto" w:fill="D9D9D9"/>
            <w:vAlign w:val="center"/>
          </w:tcPr>
          <w:p w14:paraId="1D4D09E3"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PS-07</w:t>
            </w:r>
          </w:p>
        </w:tc>
        <w:tc>
          <w:tcPr>
            <w:tcW w:w="3583" w:type="pct"/>
            <w:shd w:val="clear" w:color="auto" w:fill="D9D9D9"/>
            <w:vAlign w:val="bottom"/>
          </w:tcPr>
          <w:p w14:paraId="2F80FCF1" w14:textId="09DDFCC8"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 xml:space="preserve">Streatfield Road, Queensbury </w:t>
            </w:r>
            <w:r>
              <w:rPr>
                <w:rFonts w:ascii="Arial" w:hAnsi="Arial" w:cs="Arial"/>
                <w:color w:val="000000"/>
                <w:sz w:val="24"/>
                <w:szCs w:val="24"/>
              </w:rPr>
              <w:t>–</w:t>
            </w:r>
            <w:r w:rsidRPr="00B37BAE">
              <w:rPr>
                <w:rFonts w:ascii="Arial" w:hAnsi="Arial" w:cs="Arial"/>
                <w:color w:val="000000"/>
                <w:sz w:val="24"/>
                <w:szCs w:val="24"/>
              </w:rPr>
              <w:t xml:space="preserve"> shops</w:t>
            </w:r>
            <w:r>
              <w:rPr>
                <w:rFonts w:ascii="Arial" w:hAnsi="Arial" w:cs="Arial"/>
                <w:color w:val="000000"/>
                <w:sz w:val="24"/>
                <w:szCs w:val="24"/>
              </w:rPr>
              <w:t xml:space="preserve"> (removed)</w:t>
            </w:r>
          </w:p>
        </w:tc>
        <w:tc>
          <w:tcPr>
            <w:tcW w:w="820" w:type="pct"/>
            <w:shd w:val="clear" w:color="auto" w:fill="D9D9D9"/>
            <w:vAlign w:val="center"/>
          </w:tcPr>
          <w:p w14:paraId="5B761BCF" w14:textId="35CA678A" w:rsidR="0003752B" w:rsidRPr="00B37BAE" w:rsidRDefault="0003752B" w:rsidP="0003752B">
            <w:pPr>
              <w:rPr>
                <w:rFonts w:ascii="Arial" w:hAnsi="Arial" w:cs="Arial"/>
                <w:color w:val="000000"/>
                <w:sz w:val="24"/>
                <w:szCs w:val="24"/>
              </w:rPr>
            </w:pPr>
            <w:r>
              <w:rPr>
                <w:rFonts w:ascii="Arial" w:hAnsi="Arial" w:cs="Arial"/>
                <w:color w:val="000000"/>
                <w:sz w:val="22"/>
                <w:szCs w:val="22"/>
              </w:rPr>
              <w:t>£70,000.00</w:t>
            </w:r>
          </w:p>
        </w:tc>
      </w:tr>
      <w:tr w:rsidR="0003752B" w:rsidRPr="00832A07" w14:paraId="7D07DD74" w14:textId="5D15BF6C" w:rsidTr="00E42495">
        <w:trPr>
          <w:trHeight w:val="20"/>
        </w:trPr>
        <w:tc>
          <w:tcPr>
            <w:tcW w:w="597" w:type="pct"/>
            <w:shd w:val="clear" w:color="auto" w:fill="D9D9D9"/>
            <w:vAlign w:val="center"/>
          </w:tcPr>
          <w:p w14:paraId="49A81319"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PS-08</w:t>
            </w:r>
          </w:p>
        </w:tc>
        <w:tc>
          <w:tcPr>
            <w:tcW w:w="3583" w:type="pct"/>
            <w:shd w:val="clear" w:color="auto" w:fill="D9D9D9"/>
            <w:vAlign w:val="bottom"/>
          </w:tcPr>
          <w:p w14:paraId="4FF1744F" w14:textId="2B4D35AA"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 xml:space="preserve">Honeypot Lane, Canons Park </w:t>
            </w:r>
            <w:r>
              <w:rPr>
                <w:rFonts w:ascii="Arial" w:hAnsi="Arial" w:cs="Arial"/>
                <w:color w:val="000000"/>
                <w:sz w:val="24"/>
                <w:szCs w:val="24"/>
              </w:rPr>
              <w:t>–</w:t>
            </w:r>
            <w:r w:rsidRPr="00B37BAE">
              <w:rPr>
                <w:rFonts w:ascii="Arial" w:hAnsi="Arial" w:cs="Arial"/>
                <w:color w:val="000000"/>
                <w:sz w:val="24"/>
                <w:szCs w:val="24"/>
              </w:rPr>
              <w:t xml:space="preserve"> shops</w:t>
            </w:r>
            <w:r>
              <w:rPr>
                <w:rFonts w:ascii="Arial" w:hAnsi="Arial" w:cs="Arial"/>
                <w:color w:val="000000"/>
                <w:sz w:val="24"/>
                <w:szCs w:val="24"/>
              </w:rPr>
              <w:t xml:space="preserve"> (removed)</w:t>
            </w:r>
          </w:p>
        </w:tc>
        <w:tc>
          <w:tcPr>
            <w:tcW w:w="820" w:type="pct"/>
            <w:shd w:val="clear" w:color="auto" w:fill="D9D9D9"/>
            <w:vAlign w:val="center"/>
          </w:tcPr>
          <w:p w14:paraId="265D694E" w14:textId="30F2F299" w:rsidR="0003752B" w:rsidRPr="00B37BAE" w:rsidRDefault="0003752B" w:rsidP="0003752B">
            <w:pPr>
              <w:rPr>
                <w:rFonts w:ascii="Arial" w:hAnsi="Arial" w:cs="Arial"/>
                <w:color w:val="000000"/>
                <w:sz w:val="24"/>
                <w:szCs w:val="24"/>
              </w:rPr>
            </w:pPr>
            <w:r>
              <w:rPr>
                <w:rFonts w:ascii="Arial" w:hAnsi="Arial" w:cs="Arial"/>
                <w:color w:val="000000"/>
                <w:sz w:val="22"/>
                <w:szCs w:val="22"/>
              </w:rPr>
              <w:t>£20,000.00</w:t>
            </w:r>
          </w:p>
        </w:tc>
      </w:tr>
      <w:tr w:rsidR="0003752B" w:rsidRPr="00832A07" w14:paraId="139A5A4C" w14:textId="689D8B5B" w:rsidTr="00E42495">
        <w:trPr>
          <w:trHeight w:val="20"/>
        </w:trPr>
        <w:tc>
          <w:tcPr>
            <w:tcW w:w="597" w:type="pct"/>
            <w:shd w:val="clear" w:color="auto" w:fill="auto"/>
            <w:vAlign w:val="center"/>
          </w:tcPr>
          <w:p w14:paraId="31C7946B"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PS-09</w:t>
            </w:r>
          </w:p>
        </w:tc>
        <w:tc>
          <w:tcPr>
            <w:tcW w:w="3583" w:type="pct"/>
            <w:shd w:val="clear" w:color="auto" w:fill="auto"/>
            <w:vAlign w:val="bottom"/>
          </w:tcPr>
          <w:p w14:paraId="5095884A" w14:textId="77777777"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Northolt Road, Northolt - shops</w:t>
            </w:r>
          </w:p>
        </w:tc>
        <w:tc>
          <w:tcPr>
            <w:tcW w:w="820" w:type="pct"/>
            <w:vAlign w:val="center"/>
          </w:tcPr>
          <w:p w14:paraId="7EF820D5" w14:textId="7351ACC6" w:rsidR="0003752B" w:rsidRPr="00B37BAE" w:rsidRDefault="0003752B" w:rsidP="0003752B">
            <w:pPr>
              <w:rPr>
                <w:rFonts w:ascii="Arial" w:hAnsi="Arial" w:cs="Arial"/>
                <w:color w:val="000000"/>
                <w:sz w:val="24"/>
                <w:szCs w:val="24"/>
              </w:rPr>
            </w:pPr>
            <w:r>
              <w:rPr>
                <w:rFonts w:ascii="Arial" w:hAnsi="Arial" w:cs="Arial"/>
                <w:color w:val="000000"/>
                <w:sz w:val="22"/>
                <w:szCs w:val="22"/>
              </w:rPr>
              <w:t>£20,000.00</w:t>
            </w:r>
          </w:p>
        </w:tc>
      </w:tr>
      <w:tr w:rsidR="0003752B" w:rsidRPr="00832A07" w14:paraId="5F3F1378" w14:textId="10109879" w:rsidTr="00E42495">
        <w:trPr>
          <w:trHeight w:val="20"/>
        </w:trPr>
        <w:tc>
          <w:tcPr>
            <w:tcW w:w="597" w:type="pct"/>
            <w:shd w:val="clear" w:color="auto" w:fill="D9D9D9"/>
            <w:vAlign w:val="center"/>
          </w:tcPr>
          <w:p w14:paraId="2386E02A"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PS-10</w:t>
            </w:r>
          </w:p>
        </w:tc>
        <w:tc>
          <w:tcPr>
            <w:tcW w:w="3583" w:type="pct"/>
            <w:shd w:val="clear" w:color="auto" w:fill="D9D9D9"/>
            <w:vAlign w:val="bottom"/>
          </w:tcPr>
          <w:p w14:paraId="08527AD6" w14:textId="32C0AF6B"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 xml:space="preserve">Kenton Road, Kenton </w:t>
            </w:r>
            <w:r>
              <w:rPr>
                <w:rFonts w:ascii="Arial" w:hAnsi="Arial" w:cs="Arial"/>
                <w:color w:val="000000"/>
                <w:sz w:val="24"/>
                <w:szCs w:val="24"/>
              </w:rPr>
              <w:t>–</w:t>
            </w:r>
            <w:r w:rsidRPr="00B37BAE">
              <w:rPr>
                <w:rFonts w:ascii="Arial" w:hAnsi="Arial" w:cs="Arial"/>
                <w:color w:val="000000"/>
                <w:sz w:val="24"/>
                <w:szCs w:val="24"/>
              </w:rPr>
              <w:t xml:space="preserve"> shops</w:t>
            </w:r>
            <w:r>
              <w:rPr>
                <w:rFonts w:ascii="Arial" w:hAnsi="Arial" w:cs="Arial"/>
                <w:color w:val="000000"/>
                <w:sz w:val="24"/>
                <w:szCs w:val="24"/>
              </w:rPr>
              <w:t xml:space="preserve"> (removed)</w:t>
            </w:r>
          </w:p>
        </w:tc>
        <w:tc>
          <w:tcPr>
            <w:tcW w:w="820" w:type="pct"/>
            <w:shd w:val="clear" w:color="auto" w:fill="D9D9D9"/>
            <w:vAlign w:val="center"/>
          </w:tcPr>
          <w:p w14:paraId="67B60EA1" w14:textId="1F5E15ED" w:rsidR="0003752B" w:rsidRPr="00B37BAE" w:rsidRDefault="0003752B" w:rsidP="0003752B">
            <w:pPr>
              <w:rPr>
                <w:rFonts w:ascii="Arial" w:hAnsi="Arial" w:cs="Arial"/>
                <w:color w:val="000000"/>
                <w:sz w:val="24"/>
                <w:szCs w:val="24"/>
              </w:rPr>
            </w:pPr>
            <w:r>
              <w:rPr>
                <w:rFonts w:ascii="Arial" w:hAnsi="Arial" w:cs="Arial"/>
                <w:color w:val="000000"/>
                <w:sz w:val="22"/>
                <w:szCs w:val="22"/>
              </w:rPr>
              <w:t>£15,000.00</w:t>
            </w:r>
          </w:p>
        </w:tc>
      </w:tr>
      <w:tr w:rsidR="0003752B" w:rsidRPr="00832A07" w14:paraId="1ACCC58F" w14:textId="4E5C2AED" w:rsidTr="00E42495">
        <w:trPr>
          <w:trHeight w:val="20"/>
        </w:trPr>
        <w:tc>
          <w:tcPr>
            <w:tcW w:w="597" w:type="pct"/>
            <w:shd w:val="clear" w:color="auto" w:fill="auto"/>
            <w:vAlign w:val="center"/>
          </w:tcPr>
          <w:p w14:paraId="11DAD77C"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PS-11</w:t>
            </w:r>
          </w:p>
        </w:tc>
        <w:tc>
          <w:tcPr>
            <w:tcW w:w="3583" w:type="pct"/>
            <w:shd w:val="clear" w:color="auto" w:fill="auto"/>
            <w:vAlign w:val="bottom"/>
          </w:tcPr>
          <w:p w14:paraId="13897150" w14:textId="77777777"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Kenton Lane, Belmont - shops</w:t>
            </w:r>
          </w:p>
        </w:tc>
        <w:tc>
          <w:tcPr>
            <w:tcW w:w="820" w:type="pct"/>
            <w:vAlign w:val="center"/>
          </w:tcPr>
          <w:p w14:paraId="40E7AA47" w14:textId="777BF172" w:rsidR="0003752B" w:rsidRPr="00B37BAE" w:rsidRDefault="0003752B" w:rsidP="0003752B">
            <w:pPr>
              <w:rPr>
                <w:rFonts w:ascii="Arial" w:hAnsi="Arial" w:cs="Arial"/>
                <w:color w:val="000000"/>
                <w:sz w:val="24"/>
                <w:szCs w:val="24"/>
              </w:rPr>
            </w:pPr>
            <w:r>
              <w:rPr>
                <w:rFonts w:ascii="Arial" w:hAnsi="Arial" w:cs="Arial"/>
                <w:color w:val="000000"/>
                <w:sz w:val="22"/>
                <w:szCs w:val="22"/>
              </w:rPr>
              <w:t>£18,000.00</w:t>
            </w:r>
          </w:p>
        </w:tc>
      </w:tr>
      <w:tr w:rsidR="0003752B" w:rsidRPr="00832A07" w14:paraId="61E444FD" w14:textId="127C3A04" w:rsidTr="00E42495">
        <w:trPr>
          <w:trHeight w:val="300"/>
        </w:trPr>
        <w:tc>
          <w:tcPr>
            <w:tcW w:w="597" w:type="pct"/>
            <w:shd w:val="clear" w:color="auto" w:fill="auto"/>
            <w:vAlign w:val="center"/>
            <w:hideMark/>
          </w:tcPr>
          <w:p w14:paraId="3CC3BAF8"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PS-12</w:t>
            </w:r>
          </w:p>
        </w:tc>
        <w:tc>
          <w:tcPr>
            <w:tcW w:w="3583" w:type="pct"/>
            <w:shd w:val="clear" w:color="auto" w:fill="auto"/>
            <w:vAlign w:val="center"/>
            <w:hideMark/>
          </w:tcPr>
          <w:p w14:paraId="3BE88287" w14:textId="77777777"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 xml:space="preserve">High Road, Harrow Weald – shops </w:t>
            </w:r>
            <w:r>
              <w:rPr>
                <w:rFonts w:ascii="Arial" w:hAnsi="Arial" w:cs="Arial"/>
                <w:color w:val="000000"/>
                <w:sz w:val="24"/>
                <w:szCs w:val="24"/>
              </w:rPr>
              <w:t>/</w:t>
            </w:r>
            <w:r w:rsidRPr="00B37BAE">
              <w:rPr>
                <w:rFonts w:ascii="Arial" w:hAnsi="Arial" w:cs="Arial"/>
                <w:color w:val="000000"/>
                <w:sz w:val="24"/>
                <w:szCs w:val="24"/>
              </w:rPr>
              <w:t xml:space="preserve"> bus stop</w:t>
            </w:r>
          </w:p>
        </w:tc>
        <w:tc>
          <w:tcPr>
            <w:tcW w:w="820" w:type="pct"/>
            <w:vAlign w:val="center"/>
          </w:tcPr>
          <w:p w14:paraId="42CA6539" w14:textId="68EAA623" w:rsidR="0003752B" w:rsidRPr="00B37BAE" w:rsidRDefault="0003752B" w:rsidP="0003752B">
            <w:pPr>
              <w:rPr>
                <w:rFonts w:ascii="Arial" w:hAnsi="Arial" w:cs="Arial"/>
                <w:color w:val="000000"/>
                <w:sz w:val="24"/>
                <w:szCs w:val="24"/>
              </w:rPr>
            </w:pPr>
            <w:r>
              <w:rPr>
                <w:rFonts w:ascii="Arial" w:hAnsi="Arial" w:cs="Arial"/>
                <w:color w:val="000000"/>
                <w:sz w:val="22"/>
                <w:szCs w:val="22"/>
              </w:rPr>
              <w:t>£20,000.00</w:t>
            </w:r>
          </w:p>
        </w:tc>
      </w:tr>
      <w:tr w:rsidR="0003752B" w:rsidRPr="00832A07" w14:paraId="062FFB41" w14:textId="699A1744" w:rsidTr="00E42495">
        <w:trPr>
          <w:trHeight w:val="300"/>
        </w:trPr>
        <w:tc>
          <w:tcPr>
            <w:tcW w:w="597" w:type="pct"/>
            <w:shd w:val="clear" w:color="auto" w:fill="auto"/>
            <w:vAlign w:val="center"/>
            <w:hideMark/>
          </w:tcPr>
          <w:p w14:paraId="0D3796D9" w14:textId="77777777" w:rsidR="0003752B" w:rsidRPr="00B37BAE" w:rsidRDefault="0003752B" w:rsidP="0003752B">
            <w:pPr>
              <w:rPr>
                <w:rFonts w:ascii="Arial" w:hAnsi="Arial" w:cs="Arial"/>
                <w:b/>
                <w:bCs/>
                <w:color w:val="000000"/>
                <w:sz w:val="24"/>
                <w:szCs w:val="24"/>
              </w:rPr>
            </w:pPr>
            <w:r w:rsidRPr="00B37BAE">
              <w:rPr>
                <w:rFonts w:ascii="Arial" w:hAnsi="Arial" w:cs="Arial"/>
                <w:b/>
                <w:bCs/>
                <w:color w:val="000000"/>
                <w:sz w:val="24"/>
                <w:szCs w:val="24"/>
              </w:rPr>
              <w:t>PS-13</w:t>
            </w:r>
          </w:p>
        </w:tc>
        <w:tc>
          <w:tcPr>
            <w:tcW w:w="3583" w:type="pct"/>
            <w:shd w:val="clear" w:color="auto" w:fill="auto"/>
            <w:vAlign w:val="center"/>
            <w:hideMark/>
          </w:tcPr>
          <w:p w14:paraId="28A2BCC1" w14:textId="1B7C5B9C" w:rsidR="0003752B" w:rsidRPr="00B37BAE" w:rsidRDefault="0003752B" w:rsidP="0003752B">
            <w:pPr>
              <w:rPr>
                <w:rFonts w:ascii="Arial" w:hAnsi="Arial" w:cs="Arial"/>
                <w:color w:val="000000"/>
                <w:sz w:val="24"/>
                <w:szCs w:val="24"/>
              </w:rPr>
            </w:pPr>
            <w:r w:rsidRPr="00B37BAE">
              <w:rPr>
                <w:rFonts w:ascii="Arial" w:hAnsi="Arial" w:cs="Arial"/>
                <w:color w:val="000000"/>
                <w:sz w:val="24"/>
                <w:szCs w:val="24"/>
              </w:rPr>
              <w:t xml:space="preserve">Porlock Avenue, West Harrow – shops </w:t>
            </w:r>
            <w:r>
              <w:rPr>
                <w:rFonts w:ascii="Arial" w:hAnsi="Arial" w:cs="Arial"/>
                <w:color w:val="000000"/>
                <w:sz w:val="24"/>
                <w:szCs w:val="24"/>
              </w:rPr>
              <w:t xml:space="preserve">/ school / </w:t>
            </w:r>
            <w:r w:rsidRPr="00B37BAE">
              <w:rPr>
                <w:rFonts w:ascii="Arial" w:hAnsi="Arial" w:cs="Arial"/>
                <w:color w:val="000000"/>
                <w:sz w:val="24"/>
                <w:szCs w:val="24"/>
              </w:rPr>
              <w:t>bus stop</w:t>
            </w:r>
          </w:p>
        </w:tc>
        <w:tc>
          <w:tcPr>
            <w:tcW w:w="820" w:type="pct"/>
            <w:vAlign w:val="center"/>
          </w:tcPr>
          <w:p w14:paraId="577B8A8E" w14:textId="0CF47325" w:rsidR="0003752B" w:rsidRPr="00B37BAE" w:rsidRDefault="0003752B" w:rsidP="0003752B">
            <w:pPr>
              <w:rPr>
                <w:rFonts w:ascii="Arial" w:hAnsi="Arial" w:cs="Arial"/>
                <w:color w:val="000000"/>
                <w:sz w:val="24"/>
                <w:szCs w:val="24"/>
              </w:rPr>
            </w:pPr>
            <w:r>
              <w:rPr>
                <w:rFonts w:ascii="Arial" w:hAnsi="Arial" w:cs="Arial"/>
                <w:color w:val="000000"/>
                <w:sz w:val="22"/>
                <w:szCs w:val="22"/>
              </w:rPr>
              <w:t>£35,000.00</w:t>
            </w:r>
          </w:p>
        </w:tc>
      </w:tr>
      <w:tr w:rsidR="0055344C" w:rsidRPr="0055344C" w14:paraId="001C5196" w14:textId="77777777" w:rsidTr="00E42495">
        <w:trPr>
          <w:trHeight w:val="300"/>
        </w:trPr>
        <w:tc>
          <w:tcPr>
            <w:tcW w:w="597" w:type="pct"/>
            <w:shd w:val="clear" w:color="auto" w:fill="auto"/>
            <w:vAlign w:val="center"/>
          </w:tcPr>
          <w:p w14:paraId="425C2DA1" w14:textId="77777777" w:rsidR="0055344C" w:rsidRPr="0055344C" w:rsidRDefault="0055344C" w:rsidP="0003752B">
            <w:pPr>
              <w:rPr>
                <w:rFonts w:ascii="Arial" w:hAnsi="Arial" w:cs="Arial"/>
                <w:b/>
                <w:bCs/>
                <w:color w:val="000000"/>
                <w:sz w:val="24"/>
                <w:szCs w:val="24"/>
              </w:rPr>
            </w:pPr>
          </w:p>
        </w:tc>
        <w:tc>
          <w:tcPr>
            <w:tcW w:w="3583" w:type="pct"/>
            <w:shd w:val="clear" w:color="auto" w:fill="auto"/>
            <w:vAlign w:val="center"/>
          </w:tcPr>
          <w:p w14:paraId="654F5BB8" w14:textId="2FBAE0C9" w:rsidR="0055344C" w:rsidRPr="0055344C" w:rsidRDefault="0055344C" w:rsidP="0003752B">
            <w:pPr>
              <w:rPr>
                <w:rFonts w:ascii="Arial" w:hAnsi="Arial" w:cs="Arial"/>
                <w:b/>
                <w:bCs/>
                <w:color w:val="000000"/>
                <w:sz w:val="24"/>
                <w:szCs w:val="24"/>
              </w:rPr>
            </w:pPr>
            <w:r w:rsidRPr="0055344C">
              <w:rPr>
                <w:rFonts w:ascii="Arial" w:hAnsi="Arial" w:cs="Arial"/>
                <w:b/>
                <w:bCs/>
                <w:color w:val="000000"/>
                <w:sz w:val="24"/>
                <w:szCs w:val="24"/>
              </w:rPr>
              <w:t>Total</w:t>
            </w:r>
          </w:p>
        </w:tc>
        <w:tc>
          <w:tcPr>
            <w:tcW w:w="820" w:type="pct"/>
            <w:vAlign w:val="center"/>
          </w:tcPr>
          <w:p w14:paraId="307E80B4" w14:textId="3AA382D2" w:rsidR="0055344C" w:rsidRPr="0055344C" w:rsidRDefault="0055344C" w:rsidP="0003752B">
            <w:pPr>
              <w:rPr>
                <w:rFonts w:ascii="Arial" w:hAnsi="Arial" w:cs="Arial"/>
                <w:b/>
                <w:bCs/>
                <w:color w:val="000000"/>
                <w:sz w:val="22"/>
                <w:szCs w:val="22"/>
              </w:rPr>
            </w:pPr>
            <w:r>
              <w:rPr>
                <w:rFonts w:ascii="Arial" w:hAnsi="Arial" w:cs="Arial"/>
                <w:b/>
                <w:bCs/>
                <w:color w:val="000000"/>
                <w:sz w:val="22"/>
                <w:szCs w:val="22"/>
              </w:rPr>
              <w:t>£248,000</w:t>
            </w:r>
          </w:p>
        </w:tc>
      </w:tr>
    </w:tbl>
    <w:p w14:paraId="57ED4814" w14:textId="77777777" w:rsidR="005445ED" w:rsidRDefault="005445ED" w:rsidP="006928C2">
      <w:pPr>
        <w:rPr>
          <w:rFonts w:ascii="Arial" w:eastAsia="Calibri" w:hAnsi="Arial" w:cs="Arial"/>
          <w:b/>
          <w:sz w:val="24"/>
          <w:szCs w:val="24"/>
          <w:lang w:eastAsia="en-GB"/>
        </w:rPr>
      </w:pPr>
    </w:p>
    <w:p w14:paraId="25FBCDC1" w14:textId="59310EC6" w:rsidR="005A3BD9" w:rsidRDefault="1523C7C0"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latest review </w:t>
      </w:r>
      <w:r w:rsidR="46E5BFA0" w:rsidRPr="369056CD">
        <w:rPr>
          <w:rFonts w:ascii="Arial" w:eastAsia="Calibri" w:hAnsi="Arial" w:cs="Arial"/>
          <w:sz w:val="24"/>
          <w:szCs w:val="24"/>
          <w:lang w:eastAsia="en-GB"/>
        </w:rPr>
        <w:t xml:space="preserve">of the schemes </w:t>
      </w:r>
      <w:r w:rsidRPr="369056CD">
        <w:rPr>
          <w:rFonts w:ascii="Arial" w:eastAsia="Calibri" w:hAnsi="Arial" w:cs="Arial"/>
          <w:sz w:val="24"/>
          <w:szCs w:val="24"/>
          <w:lang w:eastAsia="en-GB"/>
        </w:rPr>
        <w:t xml:space="preserve">can be seen in </w:t>
      </w:r>
      <w:r w:rsidRPr="369056CD">
        <w:rPr>
          <w:rFonts w:ascii="Arial" w:eastAsia="Calibri" w:hAnsi="Arial" w:cs="Arial"/>
          <w:b/>
          <w:bCs/>
          <w:sz w:val="24"/>
          <w:szCs w:val="24"/>
          <w:lang w:eastAsia="en-GB"/>
        </w:rPr>
        <w:t>Appendix D</w:t>
      </w:r>
      <w:r w:rsidRPr="369056CD">
        <w:rPr>
          <w:rFonts w:ascii="Arial" w:eastAsia="Calibri" w:hAnsi="Arial" w:cs="Arial"/>
          <w:sz w:val="24"/>
          <w:szCs w:val="24"/>
          <w:lang w:eastAsia="en-GB"/>
        </w:rPr>
        <w:t>.</w:t>
      </w:r>
    </w:p>
    <w:p w14:paraId="55F1479C" w14:textId="77777777" w:rsidR="005A3BD9" w:rsidRDefault="005A3BD9" w:rsidP="00B274D2">
      <w:pPr>
        <w:ind w:left="851"/>
        <w:rPr>
          <w:rFonts w:ascii="Arial" w:eastAsia="Calibri" w:hAnsi="Arial" w:cs="Arial"/>
          <w:b/>
          <w:sz w:val="24"/>
          <w:szCs w:val="24"/>
          <w:lang w:eastAsia="en-GB"/>
        </w:rPr>
      </w:pPr>
    </w:p>
    <w:p w14:paraId="49EA5396" w14:textId="48112CD2" w:rsidR="00B274D2" w:rsidRPr="00737E3D" w:rsidRDefault="00B274D2" w:rsidP="00B274D2">
      <w:pPr>
        <w:ind w:left="851"/>
        <w:rPr>
          <w:rFonts w:ascii="Arial" w:eastAsia="Calibri" w:hAnsi="Arial" w:cs="Arial"/>
          <w:b/>
          <w:sz w:val="24"/>
          <w:szCs w:val="24"/>
          <w:lang w:eastAsia="en-GB"/>
        </w:rPr>
      </w:pPr>
      <w:r w:rsidRPr="00737E3D">
        <w:rPr>
          <w:rFonts w:ascii="Arial" w:eastAsia="Calibri" w:hAnsi="Arial" w:cs="Arial"/>
          <w:b/>
          <w:sz w:val="24"/>
          <w:szCs w:val="24"/>
          <w:lang w:eastAsia="en-GB"/>
        </w:rPr>
        <w:t>Low traffic neighbourhoods</w:t>
      </w:r>
      <w:r w:rsidR="006158C1" w:rsidRPr="006158C1">
        <w:rPr>
          <w:rFonts w:ascii="Arial" w:eastAsia="Calibri" w:hAnsi="Arial" w:cs="Arial"/>
          <w:b/>
          <w:sz w:val="24"/>
          <w:szCs w:val="24"/>
          <w:lang w:eastAsia="en-GB"/>
        </w:rPr>
        <w:t xml:space="preserve"> </w:t>
      </w:r>
      <w:r w:rsidR="006158C1">
        <w:rPr>
          <w:rFonts w:ascii="Arial" w:eastAsia="Calibri" w:hAnsi="Arial" w:cs="Arial"/>
          <w:b/>
          <w:sz w:val="24"/>
          <w:szCs w:val="24"/>
          <w:lang w:eastAsia="en-GB"/>
        </w:rPr>
        <w:t>(TfL)</w:t>
      </w:r>
    </w:p>
    <w:p w14:paraId="3D958705" w14:textId="77777777" w:rsidR="00B274D2" w:rsidRPr="00737E3D" w:rsidRDefault="00B274D2" w:rsidP="00B274D2">
      <w:pPr>
        <w:ind w:left="851"/>
        <w:rPr>
          <w:rFonts w:ascii="Calibri" w:eastAsia="Calibri" w:hAnsi="Calibri"/>
          <w:sz w:val="24"/>
          <w:szCs w:val="24"/>
          <w:u w:val="single"/>
          <w:lang w:eastAsia="en-GB"/>
        </w:rPr>
      </w:pPr>
    </w:p>
    <w:p w14:paraId="2C69A961" w14:textId="166D9741" w:rsidR="00B274D2" w:rsidRDefault="66AD177E"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These </w:t>
      </w:r>
      <w:r w:rsidR="29C93ED8" w:rsidRPr="369056CD">
        <w:rPr>
          <w:rFonts w:ascii="Arial" w:eastAsia="Calibri" w:hAnsi="Arial" w:cs="Arial"/>
          <w:sz w:val="24"/>
          <w:szCs w:val="24"/>
          <w:lang w:eastAsia="en-GB"/>
        </w:rPr>
        <w:t xml:space="preserve">proposals were developed by identifying neighbourhoods with established problems with </w:t>
      </w:r>
      <w:r w:rsidR="03CD6A8C" w:rsidRPr="369056CD">
        <w:rPr>
          <w:rFonts w:ascii="Arial" w:eastAsia="Calibri" w:hAnsi="Arial" w:cs="Arial"/>
          <w:sz w:val="24"/>
          <w:szCs w:val="24"/>
          <w:lang w:eastAsia="en-GB"/>
        </w:rPr>
        <w:t>vehicular traffic</w:t>
      </w:r>
      <w:r w:rsidR="29C93ED8" w:rsidRPr="369056CD">
        <w:rPr>
          <w:rFonts w:ascii="Arial" w:eastAsia="Calibri" w:hAnsi="Arial" w:cs="Arial"/>
          <w:sz w:val="24"/>
          <w:szCs w:val="24"/>
          <w:lang w:eastAsia="en-GB"/>
        </w:rPr>
        <w:t xml:space="preserve"> cutting through estates and causing environmental and road safety problems</w:t>
      </w:r>
      <w:r w:rsidR="4C150276" w:rsidRPr="369056CD">
        <w:rPr>
          <w:rFonts w:ascii="Arial" w:eastAsia="Calibri" w:hAnsi="Arial" w:cs="Arial"/>
          <w:sz w:val="24"/>
          <w:szCs w:val="24"/>
          <w:lang w:eastAsia="en-GB"/>
        </w:rPr>
        <w:t xml:space="preserve"> for </w:t>
      </w:r>
      <w:proofErr w:type="gramStart"/>
      <w:r w:rsidR="4C150276" w:rsidRPr="369056CD">
        <w:rPr>
          <w:rFonts w:ascii="Arial" w:eastAsia="Calibri" w:hAnsi="Arial" w:cs="Arial"/>
          <w:sz w:val="24"/>
          <w:szCs w:val="24"/>
          <w:lang w:eastAsia="en-GB"/>
        </w:rPr>
        <w:t>local residents</w:t>
      </w:r>
      <w:proofErr w:type="gramEnd"/>
      <w:r w:rsidR="29C93ED8" w:rsidRPr="369056CD">
        <w:rPr>
          <w:rFonts w:ascii="Arial" w:eastAsia="Calibri" w:hAnsi="Arial" w:cs="Arial"/>
          <w:sz w:val="24"/>
          <w:szCs w:val="24"/>
          <w:lang w:eastAsia="en-GB"/>
        </w:rPr>
        <w:t xml:space="preserve">. </w:t>
      </w:r>
      <w:r w:rsidR="4C150276" w:rsidRPr="369056CD">
        <w:rPr>
          <w:rFonts w:ascii="Arial" w:eastAsia="Calibri" w:hAnsi="Arial" w:cs="Arial"/>
          <w:sz w:val="24"/>
          <w:szCs w:val="24"/>
          <w:lang w:eastAsia="en-GB"/>
        </w:rPr>
        <w:t xml:space="preserve">These are locations where there is a significant risk of traffic levels increasing </w:t>
      </w:r>
      <w:r w:rsidR="03CD6A8C" w:rsidRPr="369056CD">
        <w:rPr>
          <w:rFonts w:ascii="Arial" w:eastAsia="Calibri" w:hAnsi="Arial" w:cs="Arial"/>
          <w:sz w:val="24"/>
          <w:szCs w:val="24"/>
          <w:lang w:eastAsia="en-GB"/>
        </w:rPr>
        <w:t xml:space="preserve">and causing </w:t>
      </w:r>
      <w:r w:rsidR="4C150276" w:rsidRPr="369056CD">
        <w:rPr>
          <w:rFonts w:ascii="Arial" w:eastAsia="Calibri" w:hAnsi="Arial" w:cs="Arial"/>
          <w:sz w:val="24"/>
          <w:szCs w:val="24"/>
          <w:lang w:eastAsia="en-GB"/>
        </w:rPr>
        <w:t>detrimental</w:t>
      </w:r>
      <w:r w:rsidR="03CD6A8C" w:rsidRPr="369056CD">
        <w:rPr>
          <w:rFonts w:ascii="Arial" w:eastAsia="Calibri" w:hAnsi="Arial" w:cs="Arial"/>
          <w:sz w:val="24"/>
          <w:szCs w:val="24"/>
          <w:lang w:eastAsia="en-GB"/>
        </w:rPr>
        <w:t xml:space="preserve"> impacts on road safety and health</w:t>
      </w:r>
      <w:r w:rsidRPr="369056CD">
        <w:rPr>
          <w:rFonts w:ascii="Arial" w:eastAsia="Calibri" w:hAnsi="Arial" w:cs="Arial"/>
          <w:sz w:val="24"/>
          <w:szCs w:val="24"/>
          <w:lang w:eastAsia="en-GB"/>
        </w:rPr>
        <w:t xml:space="preserve">. </w:t>
      </w:r>
      <w:r w:rsidR="5FE6FC3D" w:rsidRPr="369056CD">
        <w:rPr>
          <w:rFonts w:ascii="Arial" w:eastAsia="Calibri" w:hAnsi="Arial" w:cs="Arial"/>
          <w:sz w:val="24"/>
          <w:szCs w:val="24"/>
          <w:lang w:eastAsia="en-GB"/>
        </w:rPr>
        <w:t>Creating r</w:t>
      </w:r>
      <w:r w:rsidR="4C150276" w:rsidRPr="369056CD">
        <w:rPr>
          <w:rFonts w:ascii="Arial" w:eastAsia="Calibri" w:hAnsi="Arial" w:cs="Arial"/>
          <w:sz w:val="24"/>
          <w:szCs w:val="24"/>
          <w:lang w:eastAsia="en-GB"/>
        </w:rPr>
        <w:t xml:space="preserve">educed traffic levels is extremely important </w:t>
      </w:r>
      <w:r w:rsidRPr="369056CD">
        <w:rPr>
          <w:rFonts w:ascii="Arial" w:eastAsia="Calibri" w:hAnsi="Arial" w:cs="Arial"/>
          <w:sz w:val="24"/>
          <w:szCs w:val="24"/>
          <w:lang w:eastAsia="en-GB"/>
        </w:rPr>
        <w:t>to mak</w:t>
      </w:r>
      <w:r w:rsidR="5FE6FC3D" w:rsidRPr="369056CD">
        <w:rPr>
          <w:rFonts w:ascii="Arial" w:eastAsia="Calibri" w:hAnsi="Arial" w:cs="Arial"/>
          <w:sz w:val="24"/>
          <w:szCs w:val="24"/>
          <w:lang w:eastAsia="en-GB"/>
        </w:rPr>
        <w:t>ing</w:t>
      </w:r>
      <w:r w:rsidRPr="369056CD">
        <w:rPr>
          <w:rFonts w:ascii="Arial" w:eastAsia="Calibri" w:hAnsi="Arial" w:cs="Arial"/>
          <w:sz w:val="24"/>
          <w:szCs w:val="24"/>
          <w:lang w:eastAsia="en-GB"/>
        </w:rPr>
        <w:t xml:space="preserve"> cycling and walking more pleasant</w:t>
      </w:r>
      <w:r w:rsidR="4C150276" w:rsidRPr="369056CD">
        <w:rPr>
          <w:rFonts w:ascii="Arial" w:eastAsia="Calibri" w:hAnsi="Arial" w:cs="Arial"/>
          <w:sz w:val="24"/>
          <w:szCs w:val="24"/>
          <w:lang w:eastAsia="en-GB"/>
        </w:rPr>
        <w:t>, safe</w:t>
      </w:r>
      <w:r w:rsidR="0084543D" w:rsidRPr="369056CD">
        <w:rPr>
          <w:rFonts w:ascii="Arial" w:eastAsia="Calibri" w:hAnsi="Arial" w:cs="Arial"/>
          <w:sz w:val="24"/>
          <w:szCs w:val="24"/>
          <w:lang w:eastAsia="en-GB"/>
        </w:rPr>
        <w:t>r</w:t>
      </w:r>
      <w:r w:rsidRPr="369056CD">
        <w:rPr>
          <w:rFonts w:ascii="Arial" w:eastAsia="Calibri" w:hAnsi="Arial" w:cs="Arial"/>
          <w:sz w:val="24"/>
          <w:szCs w:val="24"/>
          <w:lang w:eastAsia="en-GB"/>
        </w:rPr>
        <w:t xml:space="preserve"> and attractive locally.</w:t>
      </w:r>
    </w:p>
    <w:p w14:paraId="6C93AA8E" w14:textId="77777777" w:rsidR="00C26882" w:rsidRDefault="00C26882" w:rsidP="00C26882">
      <w:pPr>
        <w:ind w:left="851"/>
        <w:rPr>
          <w:rFonts w:ascii="Arial" w:eastAsia="Calibri" w:hAnsi="Arial" w:cs="Arial"/>
          <w:sz w:val="24"/>
          <w:szCs w:val="24"/>
          <w:lang w:eastAsia="en-GB"/>
        </w:rPr>
      </w:pPr>
    </w:p>
    <w:p w14:paraId="7802EBE4" w14:textId="441D9259" w:rsidR="00C26882" w:rsidRDefault="14CD1563"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All t</w:t>
      </w:r>
      <w:r w:rsidR="5FE6FC3D" w:rsidRPr="369056CD">
        <w:rPr>
          <w:rFonts w:ascii="Arial" w:eastAsia="Calibri" w:hAnsi="Arial" w:cs="Arial"/>
          <w:sz w:val="24"/>
          <w:szCs w:val="24"/>
          <w:lang w:eastAsia="en-GB"/>
        </w:rPr>
        <w:t xml:space="preserve">he schemes </w:t>
      </w:r>
      <w:r w:rsidR="2C036945" w:rsidRPr="369056CD">
        <w:rPr>
          <w:rFonts w:ascii="Arial" w:eastAsia="Calibri" w:hAnsi="Arial" w:cs="Arial"/>
          <w:sz w:val="24"/>
          <w:szCs w:val="24"/>
          <w:lang w:eastAsia="en-GB"/>
        </w:rPr>
        <w:t>introduced</w:t>
      </w:r>
      <w:r w:rsidR="5FE6FC3D" w:rsidRPr="369056CD">
        <w:rPr>
          <w:rFonts w:ascii="Arial" w:eastAsia="Calibri" w:hAnsi="Arial" w:cs="Arial"/>
          <w:sz w:val="24"/>
          <w:szCs w:val="24"/>
          <w:lang w:eastAsia="en-GB"/>
        </w:rPr>
        <w:t xml:space="preserve"> strategically placed modal filters within the residential estates to restrict vehicles </w:t>
      </w:r>
      <w:r w:rsidR="03CD6A8C" w:rsidRPr="369056CD">
        <w:rPr>
          <w:rFonts w:ascii="Arial" w:eastAsia="Calibri" w:hAnsi="Arial" w:cs="Arial"/>
          <w:sz w:val="24"/>
          <w:szCs w:val="24"/>
          <w:lang w:eastAsia="en-GB"/>
        </w:rPr>
        <w:t xml:space="preserve">which will </w:t>
      </w:r>
      <w:r w:rsidR="5FE6FC3D" w:rsidRPr="369056CD">
        <w:rPr>
          <w:rFonts w:ascii="Arial" w:eastAsia="Calibri" w:hAnsi="Arial" w:cs="Arial"/>
          <w:sz w:val="24"/>
          <w:szCs w:val="24"/>
          <w:lang w:eastAsia="en-GB"/>
        </w:rPr>
        <w:t xml:space="preserve">permit pedestrians and cyclists </w:t>
      </w:r>
      <w:r w:rsidR="03CD6A8C" w:rsidRPr="369056CD">
        <w:rPr>
          <w:rFonts w:ascii="Arial" w:eastAsia="Calibri" w:hAnsi="Arial" w:cs="Arial"/>
          <w:sz w:val="24"/>
          <w:szCs w:val="24"/>
          <w:lang w:eastAsia="en-GB"/>
        </w:rPr>
        <w:t xml:space="preserve">only </w:t>
      </w:r>
      <w:r w:rsidR="5FE6FC3D" w:rsidRPr="369056CD">
        <w:rPr>
          <w:rFonts w:ascii="Arial" w:eastAsia="Calibri" w:hAnsi="Arial" w:cs="Arial"/>
          <w:sz w:val="24"/>
          <w:szCs w:val="24"/>
          <w:lang w:eastAsia="en-GB"/>
        </w:rPr>
        <w:t>to pass through.</w:t>
      </w:r>
      <w:r w:rsidRPr="369056CD">
        <w:rPr>
          <w:rFonts w:ascii="Arial" w:eastAsia="Calibri" w:hAnsi="Arial" w:cs="Arial"/>
          <w:sz w:val="24"/>
          <w:szCs w:val="24"/>
          <w:lang w:eastAsia="en-GB"/>
        </w:rPr>
        <w:t xml:space="preserve"> This </w:t>
      </w:r>
      <w:r w:rsidR="2C036945" w:rsidRPr="369056CD">
        <w:rPr>
          <w:rFonts w:ascii="Arial" w:eastAsia="Calibri" w:hAnsi="Arial" w:cs="Arial"/>
          <w:sz w:val="24"/>
          <w:szCs w:val="24"/>
          <w:lang w:eastAsia="en-GB"/>
        </w:rPr>
        <w:t>removed</w:t>
      </w:r>
      <w:r w:rsidRPr="369056CD">
        <w:rPr>
          <w:rFonts w:ascii="Arial" w:eastAsia="Calibri" w:hAnsi="Arial" w:cs="Arial"/>
          <w:sz w:val="24"/>
          <w:szCs w:val="24"/>
          <w:lang w:eastAsia="en-GB"/>
        </w:rPr>
        <w:t xml:space="preserve"> through traffic and reduce</w:t>
      </w:r>
      <w:r w:rsidR="2C036945" w:rsidRPr="369056CD">
        <w:rPr>
          <w:rFonts w:ascii="Arial" w:eastAsia="Calibri" w:hAnsi="Arial" w:cs="Arial"/>
          <w:sz w:val="24"/>
          <w:szCs w:val="24"/>
          <w:lang w:eastAsia="en-GB"/>
        </w:rPr>
        <w:t>d</w:t>
      </w:r>
      <w:r w:rsidRPr="369056CD">
        <w:rPr>
          <w:rFonts w:ascii="Arial" w:eastAsia="Calibri" w:hAnsi="Arial" w:cs="Arial"/>
          <w:sz w:val="24"/>
          <w:szCs w:val="24"/>
          <w:lang w:eastAsia="en-GB"/>
        </w:rPr>
        <w:t xml:space="preserve"> traffic volumes </w:t>
      </w:r>
      <w:r w:rsidR="2C036945" w:rsidRPr="369056CD">
        <w:rPr>
          <w:rFonts w:ascii="Arial" w:eastAsia="Calibri" w:hAnsi="Arial" w:cs="Arial"/>
          <w:sz w:val="24"/>
          <w:szCs w:val="24"/>
          <w:lang w:eastAsia="en-GB"/>
        </w:rPr>
        <w:t xml:space="preserve">within the estates </w:t>
      </w:r>
      <w:r w:rsidRPr="369056CD">
        <w:rPr>
          <w:rFonts w:ascii="Arial" w:eastAsia="Calibri" w:hAnsi="Arial" w:cs="Arial"/>
          <w:sz w:val="24"/>
          <w:szCs w:val="24"/>
          <w:lang w:eastAsia="en-GB"/>
        </w:rPr>
        <w:t xml:space="preserve">to </w:t>
      </w:r>
      <w:r w:rsidR="03CD6A8C" w:rsidRPr="369056CD">
        <w:rPr>
          <w:rFonts w:ascii="Arial" w:eastAsia="Calibri" w:hAnsi="Arial" w:cs="Arial"/>
          <w:sz w:val="24"/>
          <w:szCs w:val="24"/>
          <w:lang w:eastAsia="en-GB"/>
        </w:rPr>
        <w:t xml:space="preserve">a lower level </w:t>
      </w:r>
      <w:r w:rsidRPr="369056CD">
        <w:rPr>
          <w:rFonts w:ascii="Arial" w:eastAsia="Calibri" w:hAnsi="Arial" w:cs="Arial"/>
          <w:sz w:val="24"/>
          <w:szCs w:val="24"/>
          <w:lang w:eastAsia="en-GB"/>
        </w:rPr>
        <w:t xml:space="preserve">by </w:t>
      </w:r>
      <w:r w:rsidR="2C036945" w:rsidRPr="369056CD">
        <w:rPr>
          <w:rFonts w:ascii="Arial" w:eastAsia="Calibri" w:hAnsi="Arial" w:cs="Arial"/>
          <w:sz w:val="24"/>
          <w:szCs w:val="24"/>
          <w:lang w:eastAsia="en-GB"/>
        </w:rPr>
        <w:t xml:space="preserve">allowing </w:t>
      </w:r>
      <w:proofErr w:type="gramStart"/>
      <w:r w:rsidRPr="369056CD">
        <w:rPr>
          <w:rFonts w:ascii="Arial" w:eastAsia="Calibri" w:hAnsi="Arial" w:cs="Arial"/>
          <w:sz w:val="24"/>
          <w:szCs w:val="24"/>
          <w:lang w:eastAsia="en-GB"/>
        </w:rPr>
        <w:t>local residents</w:t>
      </w:r>
      <w:proofErr w:type="gramEnd"/>
      <w:r w:rsidRPr="369056CD">
        <w:rPr>
          <w:rFonts w:ascii="Arial" w:eastAsia="Calibri" w:hAnsi="Arial" w:cs="Arial"/>
          <w:sz w:val="24"/>
          <w:szCs w:val="24"/>
          <w:lang w:eastAsia="en-GB"/>
        </w:rPr>
        <w:t xml:space="preserve"> and visitors only.</w:t>
      </w:r>
    </w:p>
    <w:p w14:paraId="23206FA8" w14:textId="77777777" w:rsidR="00F04EE8" w:rsidRDefault="00F04EE8" w:rsidP="006625EF">
      <w:pPr>
        <w:ind w:left="851"/>
        <w:rPr>
          <w:rFonts w:ascii="Arial" w:eastAsia="Calibri" w:hAnsi="Arial" w:cs="Arial"/>
          <w:sz w:val="24"/>
          <w:szCs w:val="24"/>
          <w:lang w:eastAsia="en-GB"/>
        </w:rPr>
      </w:pPr>
    </w:p>
    <w:p w14:paraId="494DAD61" w14:textId="36C1E166" w:rsidR="004E053D" w:rsidRDefault="78049AE4"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These measures </w:t>
      </w:r>
      <w:r w:rsidR="0C2C72AF" w:rsidRPr="369056CD">
        <w:rPr>
          <w:rFonts w:ascii="Arial" w:eastAsia="Calibri" w:hAnsi="Arial" w:cs="Arial"/>
          <w:sz w:val="24"/>
          <w:szCs w:val="24"/>
          <w:lang w:eastAsia="en-GB"/>
        </w:rPr>
        <w:t>were introduced</w:t>
      </w:r>
      <w:r w:rsidRPr="369056CD">
        <w:rPr>
          <w:rFonts w:ascii="Arial" w:eastAsia="Calibri" w:hAnsi="Arial" w:cs="Arial"/>
          <w:sz w:val="24"/>
          <w:szCs w:val="24"/>
          <w:lang w:eastAsia="en-GB"/>
        </w:rPr>
        <w:t xml:space="preserve"> in </w:t>
      </w:r>
      <w:r w:rsidR="0C2C72AF" w:rsidRPr="369056CD">
        <w:rPr>
          <w:rFonts w:ascii="Arial" w:eastAsia="Calibri" w:hAnsi="Arial" w:cs="Arial"/>
          <w:sz w:val="24"/>
          <w:szCs w:val="24"/>
          <w:lang w:eastAsia="en-GB"/>
        </w:rPr>
        <w:t>4</w:t>
      </w:r>
      <w:r w:rsidRPr="369056CD">
        <w:rPr>
          <w:rFonts w:ascii="Arial" w:eastAsia="Calibri" w:hAnsi="Arial" w:cs="Arial"/>
          <w:sz w:val="24"/>
          <w:szCs w:val="24"/>
          <w:lang w:eastAsia="en-GB"/>
        </w:rPr>
        <w:t xml:space="preserve"> locations in the borough and the list of schemes is shown in the table below:</w:t>
      </w:r>
    </w:p>
    <w:p w14:paraId="44012F1D" w14:textId="77777777" w:rsidR="004E053D" w:rsidRDefault="004E053D" w:rsidP="00B274D2">
      <w:pPr>
        <w:ind w:left="851"/>
        <w:rPr>
          <w:rFonts w:ascii="Arial" w:eastAsia="Calibri" w:hAnsi="Arial" w:cs="Arial"/>
          <w:bCs/>
          <w:iCs/>
          <w:sz w:val="22"/>
          <w:szCs w:val="22"/>
          <w:lang w:eastAsia="en-GB"/>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916"/>
        <w:gridCol w:w="1417"/>
      </w:tblGrid>
      <w:tr w:rsidR="00913745" w:rsidRPr="00832A07" w14:paraId="6F57860C" w14:textId="77777777" w:rsidTr="00913745">
        <w:trPr>
          <w:trHeight w:val="300"/>
        </w:trPr>
        <w:tc>
          <w:tcPr>
            <w:tcW w:w="0" w:type="auto"/>
            <w:shd w:val="clear" w:color="auto" w:fill="auto"/>
            <w:vAlign w:val="center"/>
          </w:tcPr>
          <w:p w14:paraId="141DB0C5" w14:textId="48E78C68" w:rsidR="00913745" w:rsidRPr="004E053D" w:rsidRDefault="00913745" w:rsidP="00913745">
            <w:pPr>
              <w:rPr>
                <w:rFonts w:ascii="Arial" w:hAnsi="Arial" w:cs="Arial"/>
                <w:b/>
                <w:bCs/>
                <w:color w:val="000000"/>
                <w:sz w:val="24"/>
                <w:szCs w:val="24"/>
              </w:rPr>
            </w:pPr>
            <w:r w:rsidRPr="00913745">
              <w:rPr>
                <w:rFonts w:ascii="Arial" w:hAnsi="Arial" w:cs="Arial"/>
                <w:b/>
                <w:bCs/>
                <w:color w:val="000000"/>
                <w:sz w:val="24"/>
                <w:szCs w:val="24"/>
              </w:rPr>
              <w:lastRenderedPageBreak/>
              <w:t>Ref</w:t>
            </w:r>
          </w:p>
        </w:tc>
        <w:tc>
          <w:tcPr>
            <w:tcW w:w="5916" w:type="dxa"/>
            <w:vAlign w:val="center"/>
          </w:tcPr>
          <w:p w14:paraId="52133661" w14:textId="76025CDA" w:rsidR="00913745" w:rsidRPr="004E053D" w:rsidRDefault="00913745" w:rsidP="00913745">
            <w:pPr>
              <w:rPr>
                <w:rFonts w:ascii="Arial" w:hAnsi="Arial" w:cs="Arial"/>
                <w:color w:val="000000"/>
                <w:sz w:val="24"/>
                <w:szCs w:val="24"/>
              </w:rPr>
            </w:pPr>
            <w:r w:rsidRPr="00913745">
              <w:rPr>
                <w:rFonts w:ascii="Arial" w:hAnsi="Arial" w:cs="Arial"/>
                <w:b/>
                <w:bCs/>
                <w:color w:val="000000"/>
                <w:sz w:val="24"/>
                <w:szCs w:val="24"/>
              </w:rPr>
              <w:t>Scheme</w:t>
            </w:r>
          </w:p>
        </w:tc>
        <w:tc>
          <w:tcPr>
            <w:tcW w:w="1417" w:type="dxa"/>
          </w:tcPr>
          <w:p w14:paraId="461A05A6" w14:textId="0355B883" w:rsidR="00913745" w:rsidRPr="004E053D" w:rsidRDefault="00821DF6" w:rsidP="00913745">
            <w:pPr>
              <w:rPr>
                <w:rFonts w:ascii="Arial" w:hAnsi="Arial" w:cs="Arial"/>
                <w:color w:val="000000"/>
                <w:sz w:val="24"/>
                <w:szCs w:val="24"/>
              </w:rPr>
            </w:pPr>
            <w:r>
              <w:rPr>
                <w:rFonts w:ascii="Arial" w:hAnsi="Arial" w:cs="Arial"/>
                <w:b/>
                <w:bCs/>
                <w:color w:val="000000"/>
                <w:sz w:val="24"/>
                <w:szCs w:val="24"/>
              </w:rPr>
              <w:t>Budget</w:t>
            </w:r>
          </w:p>
        </w:tc>
      </w:tr>
      <w:tr w:rsidR="00304B6B" w:rsidRPr="00832A07" w14:paraId="4A204B7A" w14:textId="77777777" w:rsidTr="00E42495">
        <w:trPr>
          <w:trHeight w:val="300"/>
        </w:trPr>
        <w:tc>
          <w:tcPr>
            <w:tcW w:w="0" w:type="auto"/>
            <w:shd w:val="clear" w:color="auto" w:fill="auto"/>
            <w:vAlign w:val="center"/>
            <w:hideMark/>
          </w:tcPr>
          <w:p w14:paraId="1650DC31" w14:textId="77777777" w:rsidR="00304B6B" w:rsidRPr="004E053D" w:rsidRDefault="00304B6B" w:rsidP="00304B6B">
            <w:pPr>
              <w:rPr>
                <w:rFonts w:ascii="Arial" w:hAnsi="Arial" w:cs="Arial"/>
                <w:b/>
                <w:bCs/>
                <w:color w:val="000000"/>
                <w:sz w:val="24"/>
                <w:szCs w:val="24"/>
              </w:rPr>
            </w:pPr>
            <w:r w:rsidRPr="004E053D">
              <w:rPr>
                <w:rFonts w:ascii="Arial" w:hAnsi="Arial" w:cs="Arial"/>
                <w:b/>
                <w:bCs/>
                <w:color w:val="000000"/>
                <w:sz w:val="24"/>
                <w:szCs w:val="24"/>
              </w:rPr>
              <w:t>LTN-02</w:t>
            </w:r>
          </w:p>
        </w:tc>
        <w:tc>
          <w:tcPr>
            <w:tcW w:w="5916" w:type="dxa"/>
            <w:vAlign w:val="center"/>
          </w:tcPr>
          <w:p w14:paraId="224237AE" w14:textId="4DF69329" w:rsidR="00304B6B" w:rsidRPr="004E053D" w:rsidRDefault="00304B6B" w:rsidP="00304B6B">
            <w:pPr>
              <w:rPr>
                <w:rFonts w:ascii="Arial" w:hAnsi="Arial" w:cs="Arial"/>
                <w:color w:val="000000"/>
                <w:sz w:val="24"/>
                <w:szCs w:val="24"/>
              </w:rPr>
            </w:pPr>
            <w:r w:rsidRPr="004E053D">
              <w:rPr>
                <w:rFonts w:ascii="Arial" w:hAnsi="Arial" w:cs="Arial"/>
                <w:color w:val="000000"/>
                <w:sz w:val="24"/>
                <w:szCs w:val="24"/>
              </w:rPr>
              <w:t>Pinner View area, Headstone South</w:t>
            </w:r>
          </w:p>
        </w:tc>
        <w:tc>
          <w:tcPr>
            <w:tcW w:w="1417" w:type="dxa"/>
            <w:vAlign w:val="bottom"/>
          </w:tcPr>
          <w:p w14:paraId="5544C788" w14:textId="7B7C4B62" w:rsidR="00304B6B" w:rsidRPr="004E053D" w:rsidRDefault="00304B6B" w:rsidP="00304B6B">
            <w:pPr>
              <w:rPr>
                <w:rFonts w:ascii="Arial" w:hAnsi="Arial" w:cs="Arial"/>
                <w:color w:val="000000"/>
                <w:sz w:val="24"/>
                <w:szCs w:val="24"/>
              </w:rPr>
            </w:pPr>
            <w:r>
              <w:rPr>
                <w:rFonts w:ascii="Arial" w:hAnsi="Arial" w:cs="Arial"/>
                <w:color w:val="000000"/>
                <w:sz w:val="22"/>
                <w:szCs w:val="22"/>
              </w:rPr>
              <w:t>£100,000</w:t>
            </w:r>
          </w:p>
        </w:tc>
      </w:tr>
      <w:tr w:rsidR="00304B6B" w:rsidRPr="00832A07" w14:paraId="7AB75C31" w14:textId="77777777" w:rsidTr="00E42495">
        <w:trPr>
          <w:trHeight w:val="300"/>
        </w:trPr>
        <w:tc>
          <w:tcPr>
            <w:tcW w:w="0" w:type="auto"/>
            <w:shd w:val="clear" w:color="auto" w:fill="auto"/>
            <w:vAlign w:val="center"/>
            <w:hideMark/>
          </w:tcPr>
          <w:p w14:paraId="53FC6B59" w14:textId="77777777" w:rsidR="00304B6B" w:rsidRPr="004E053D" w:rsidRDefault="00304B6B" w:rsidP="00304B6B">
            <w:pPr>
              <w:rPr>
                <w:rFonts w:ascii="Arial" w:hAnsi="Arial" w:cs="Arial"/>
                <w:b/>
                <w:bCs/>
                <w:color w:val="000000"/>
                <w:sz w:val="24"/>
                <w:szCs w:val="24"/>
              </w:rPr>
            </w:pPr>
            <w:r w:rsidRPr="004E053D">
              <w:rPr>
                <w:rFonts w:ascii="Arial" w:hAnsi="Arial" w:cs="Arial"/>
                <w:b/>
                <w:bCs/>
                <w:color w:val="000000"/>
                <w:sz w:val="24"/>
                <w:szCs w:val="24"/>
              </w:rPr>
              <w:t>LTN-03</w:t>
            </w:r>
          </w:p>
        </w:tc>
        <w:tc>
          <w:tcPr>
            <w:tcW w:w="5916" w:type="dxa"/>
            <w:vAlign w:val="center"/>
          </w:tcPr>
          <w:p w14:paraId="0CCBBC82" w14:textId="07785D45" w:rsidR="00304B6B" w:rsidRPr="004E053D" w:rsidRDefault="00304B6B" w:rsidP="00304B6B">
            <w:pPr>
              <w:rPr>
                <w:rFonts w:ascii="Arial" w:hAnsi="Arial" w:cs="Arial"/>
                <w:color w:val="000000"/>
                <w:sz w:val="24"/>
                <w:szCs w:val="24"/>
              </w:rPr>
            </w:pPr>
            <w:r w:rsidRPr="004E053D">
              <w:rPr>
                <w:rFonts w:ascii="Arial" w:hAnsi="Arial" w:cs="Arial"/>
                <w:color w:val="000000"/>
                <w:sz w:val="24"/>
                <w:szCs w:val="24"/>
              </w:rPr>
              <w:t>Francis Road area, Greenhill</w:t>
            </w:r>
          </w:p>
        </w:tc>
        <w:tc>
          <w:tcPr>
            <w:tcW w:w="1417" w:type="dxa"/>
            <w:vAlign w:val="bottom"/>
          </w:tcPr>
          <w:p w14:paraId="16746078" w14:textId="6A64D88C" w:rsidR="00304B6B" w:rsidRPr="004E053D" w:rsidRDefault="00304B6B" w:rsidP="00304B6B">
            <w:pPr>
              <w:rPr>
                <w:rFonts w:ascii="Arial" w:hAnsi="Arial" w:cs="Arial"/>
                <w:color w:val="000000"/>
                <w:sz w:val="24"/>
                <w:szCs w:val="24"/>
              </w:rPr>
            </w:pPr>
            <w:r>
              <w:rPr>
                <w:rFonts w:ascii="Arial" w:hAnsi="Arial" w:cs="Arial"/>
                <w:color w:val="000000"/>
                <w:sz w:val="22"/>
                <w:szCs w:val="22"/>
              </w:rPr>
              <w:t>£20,000</w:t>
            </w:r>
          </w:p>
        </w:tc>
      </w:tr>
      <w:tr w:rsidR="00304B6B" w:rsidRPr="00832A07" w14:paraId="5E8D8F3C" w14:textId="77777777" w:rsidTr="00E42495">
        <w:trPr>
          <w:trHeight w:val="300"/>
        </w:trPr>
        <w:tc>
          <w:tcPr>
            <w:tcW w:w="0" w:type="auto"/>
            <w:shd w:val="clear" w:color="auto" w:fill="auto"/>
            <w:vAlign w:val="center"/>
            <w:hideMark/>
          </w:tcPr>
          <w:p w14:paraId="6758C4FA" w14:textId="77777777" w:rsidR="00304B6B" w:rsidRPr="004E053D" w:rsidRDefault="00304B6B" w:rsidP="00304B6B">
            <w:pPr>
              <w:rPr>
                <w:rFonts w:ascii="Arial" w:hAnsi="Arial" w:cs="Arial"/>
                <w:b/>
                <w:bCs/>
                <w:color w:val="000000"/>
                <w:sz w:val="24"/>
                <w:szCs w:val="24"/>
              </w:rPr>
            </w:pPr>
            <w:r w:rsidRPr="004E053D">
              <w:rPr>
                <w:rFonts w:ascii="Arial" w:hAnsi="Arial" w:cs="Arial"/>
                <w:b/>
                <w:bCs/>
                <w:color w:val="000000"/>
                <w:sz w:val="24"/>
                <w:szCs w:val="24"/>
              </w:rPr>
              <w:t>LTN-04</w:t>
            </w:r>
          </w:p>
        </w:tc>
        <w:tc>
          <w:tcPr>
            <w:tcW w:w="5916" w:type="dxa"/>
            <w:vAlign w:val="center"/>
          </w:tcPr>
          <w:p w14:paraId="7624606C" w14:textId="2F9EDD95" w:rsidR="00304B6B" w:rsidRPr="004E053D" w:rsidRDefault="00304B6B" w:rsidP="00304B6B">
            <w:pPr>
              <w:rPr>
                <w:rFonts w:ascii="Arial" w:hAnsi="Arial" w:cs="Arial"/>
                <w:color w:val="000000"/>
                <w:sz w:val="24"/>
                <w:szCs w:val="24"/>
              </w:rPr>
            </w:pPr>
            <w:r w:rsidRPr="004E053D">
              <w:rPr>
                <w:rFonts w:ascii="Arial" w:hAnsi="Arial" w:cs="Arial"/>
                <w:color w:val="000000"/>
                <w:sz w:val="24"/>
                <w:szCs w:val="24"/>
              </w:rPr>
              <w:t>Vaughan Road area, West Harrow</w:t>
            </w:r>
          </w:p>
        </w:tc>
        <w:tc>
          <w:tcPr>
            <w:tcW w:w="1417" w:type="dxa"/>
            <w:vAlign w:val="bottom"/>
          </w:tcPr>
          <w:p w14:paraId="309689E4" w14:textId="39D46D11" w:rsidR="00304B6B" w:rsidRPr="004E053D" w:rsidRDefault="00304B6B" w:rsidP="00304B6B">
            <w:pPr>
              <w:rPr>
                <w:rFonts w:ascii="Arial" w:hAnsi="Arial" w:cs="Arial"/>
                <w:color w:val="000000"/>
                <w:sz w:val="24"/>
                <w:szCs w:val="24"/>
              </w:rPr>
            </w:pPr>
            <w:r>
              <w:rPr>
                <w:rFonts w:ascii="Arial" w:hAnsi="Arial" w:cs="Arial"/>
                <w:color w:val="000000"/>
                <w:sz w:val="22"/>
                <w:szCs w:val="22"/>
              </w:rPr>
              <w:t>£40,000</w:t>
            </w:r>
          </w:p>
        </w:tc>
      </w:tr>
      <w:tr w:rsidR="00304B6B" w:rsidRPr="00832A07" w14:paraId="524F8C6D" w14:textId="77777777" w:rsidTr="00E42495">
        <w:trPr>
          <w:trHeight w:val="300"/>
        </w:trPr>
        <w:tc>
          <w:tcPr>
            <w:tcW w:w="0" w:type="auto"/>
            <w:shd w:val="clear" w:color="auto" w:fill="auto"/>
            <w:vAlign w:val="center"/>
            <w:hideMark/>
          </w:tcPr>
          <w:p w14:paraId="4351BE5A" w14:textId="77777777" w:rsidR="00304B6B" w:rsidRPr="004E053D" w:rsidRDefault="00304B6B" w:rsidP="00304B6B">
            <w:pPr>
              <w:rPr>
                <w:rFonts w:ascii="Arial" w:hAnsi="Arial" w:cs="Arial"/>
                <w:b/>
                <w:bCs/>
                <w:color w:val="000000"/>
                <w:sz w:val="24"/>
                <w:szCs w:val="24"/>
              </w:rPr>
            </w:pPr>
            <w:r w:rsidRPr="004E053D">
              <w:rPr>
                <w:rFonts w:ascii="Arial" w:hAnsi="Arial" w:cs="Arial"/>
                <w:b/>
                <w:bCs/>
                <w:color w:val="000000"/>
                <w:sz w:val="24"/>
                <w:szCs w:val="24"/>
              </w:rPr>
              <w:t>LTN-06</w:t>
            </w:r>
          </w:p>
        </w:tc>
        <w:tc>
          <w:tcPr>
            <w:tcW w:w="5916" w:type="dxa"/>
            <w:vAlign w:val="center"/>
          </w:tcPr>
          <w:p w14:paraId="05DF1BEC" w14:textId="7CA77BD6" w:rsidR="00304B6B" w:rsidRPr="004E053D" w:rsidRDefault="00304B6B" w:rsidP="00304B6B">
            <w:pPr>
              <w:rPr>
                <w:rFonts w:ascii="Arial" w:hAnsi="Arial" w:cs="Arial"/>
                <w:color w:val="000000"/>
                <w:sz w:val="24"/>
                <w:szCs w:val="24"/>
              </w:rPr>
            </w:pPr>
            <w:r w:rsidRPr="004E053D">
              <w:rPr>
                <w:rFonts w:ascii="Arial" w:hAnsi="Arial" w:cs="Arial"/>
                <w:color w:val="000000"/>
                <w:sz w:val="24"/>
                <w:szCs w:val="24"/>
              </w:rPr>
              <w:t>Southfield Park area, North Harrow</w:t>
            </w:r>
          </w:p>
        </w:tc>
        <w:tc>
          <w:tcPr>
            <w:tcW w:w="1417" w:type="dxa"/>
            <w:vAlign w:val="bottom"/>
          </w:tcPr>
          <w:p w14:paraId="75B95BD5" w14:textId="7FE61852" w:rsidR="00304B6B" w:rsidRPr="004E053D" w:rsidRDefault="00304B6B" w:rsidP="00304B6B">
            <w:pPr>
              <w:rPr>
                <w:rFonts w:ascii="Arial" w:hAnsi="Arial" w:cs="Arial"/>
                <w:color w:val="000000"/>
                <w:sz w:val="24"/>
                <w:szCs w:val="24"/>
              </w:rPr>
            </w:pPr>
            <w:r>
              <w:rPr>
                <w:rFonts w:ascii="Arial" w:hAnsi="Arial" w:cs="Arial"/>
                <w:color w:val="000000"/>
                <w:sz w:val="22"/>
                <w:szCs w:val="22"/>
              </w:rPr>
              <w:t>£20,000</w:t>
            </w:r>
          </w:p>
        </w:tc>
      </w:tr>
      <w:tr w:rsidR="0055344C" w:rsidRPr="0055344C" w14:paraId="426C90E0" w14:textId="77777777" w:rsidTr="00E42495">
        <w:trPr>
          <w:trHeight w:val="300"/>
        </w:trPr>
        <w:tc>
          <w:tcPr>
            <w:tcW w:w="0" w:type="auto"/>
            <w:shd w:val="clear" w:color="auto" w:fill="auto"/>
            <w:vAlign w:val="center"/>
          </w:tcPr>
          <w:p w14:paraId="01F72E68" w14:textId="77777777" w:rsidR="0055344C" w:rsidRPr="0055344C" w:rsidRDefault="0055344C" w:rsidP="00304B6B">
            <w:pPr>
              <w:rPr>
                <w:rFonts w:ascii="Arial" w:hAnsi="Arial" w:cs="Arial"/>
                <w:b/>
                <w:bCs/>
                <w:color w:val="000000"/>
                <w:sz w:val="24"/>
                <w:szCs w:val="24"/>
              </w:rPr>
            </w:pPr>
          </w:p>
        </w:tc>
        <w:tc>
          <w:tcPr>
            <w:tcW w:w="5916" w:type="dxa"/>
            <w:vAlign w:val="center"/>
          </w:tcPr>
          <w:p w14:paraId="02BBF42C" w14:textId="5F30E1A7" w:rsidR="0055344C" w:rsidRPr="0055344C" w:rsidRDefault="0055344C" w:rsidP="00304B6B">
            <w:pPr>
              <w:rPr>
                <w:rFonts w:ascii="Arial" w:hAnsi="Arial" w:cs="Arial"/>
                <w:b/>
                <w:bCs/>
                <w:color w:val="000000"/>
                <w:sz w:val="24"/>
                <w:szCs w:val="24"/>
              </w:rPr>
            </w:pPr>
            <w:r w:rsidRPr="0055344C">
              <w:rPr>
                <w:rFonts w:ascii="Arial" w:hAnsi="Arial" w:cs="Arial"/>
                <w:b/>
                <w:bCs/>
                <w:color w:val="000000"/>
                <w:sz w:val="24"/>
                <w:szCs w:val="24"/>
              </w:rPr>
              <w:t>Total</w:t>
            </w:r>
          </w:p>
        </w:tc>
        <w:tc>
          <w:tcPr>
            <w:tcW w:w="1417" w:type="dxa"/>
            <w:vAlign w:val="bottom"/>
          </w:tcPr>
          <w:p w14:paraId="7F92EBCA" w14:textId="4D3D20F1" w:rsidR="0055344C" w:rsidRPr="0055344C" w:rsidRDefault="0055344C" w:rsidP="00304B6B">
            <w:pPr>
              <w:rPr>
                <w:rFonts w:ascii="Arial" w:hAnsi="Arial" w:cs="Arial"/>
                <w:b/>
                <w:bCs/>
                <w:color w:val="000000"/>
                <w:sz w:val="22"/>
                <w:szCs w:val="22"/>
              </w:rPr>
            </w:pPr>
            <w:r w:rsidRPr="0055344C">
              <w:rPr>
                <w:rFonts w:ascii="Arial" w:hAnsi="Arial" w:cs="Arial"/>
                <w:b/>
                <w:bCs/>
                <w:color w:val="000000"/>
                <w:sz w:val="22"/>
                <w:szCs w:val="22"/>
              </w:rPr>
              <w:t>£180,000</w:t>
            </w:r>
          </w:p>
        </w:tc>
      </w:tr>
    </w:tbl>
    <w:p w14:paraId="5133D856" w14:textId="77777777" w:rsidR="005A3BD9" w:rsidRDefault="005A3BD9" w:rsidP="005A3BD9">
      <w:pPr>
        <w:ind w:left="851"/>
        <w:rPr>
          <w:rFonts w:ascii="Arial" w:eastAsia="Calibri" w:hAnsi="Arial" w:cs="Arial"/>
          <w:sz w:val="24"/>
          <w:szCs w:val="24"/>
          <w:lang w:eastAsia="en-GB"/>
        </w:rPr>
      </w:pPr>
    </w:p>
    <w:p w14:paraId="38505102" w14:textId="7B7F4E5E" w:rsidR="005A3BD9" w:rsidRDefault="1523C7C0"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latest review </w:t>
      </w:r>
      <w:r w:rsidR="46E5BFA0" w:rsidRPr="369056CD">
        <w:rPr>
          <w:rFonts w:ascii="Arial" w:eastAsia="Calibri" w:hAnsi="Arial" w:cs="Arial"/>
          <w:sz w:val="24"/>
          <w:szCs w:val="24"/>
          <w:lang w:eastAsia="en-GB"/>
        </w:rPr>
        <w:t xml:space="preserve">of the schemes </w:t>
      </w:r>
      <w:r w:rsidRPr="369056CD">
        <w:rPr>
          <w:rFonts w:ascii="Arial" w:eastAsia="Calibri" w:hAnsi="Arial" w:cs="Arial"/>
          <w:sz w:val="24"/>
          <w:szCs w:val="24"/>
          <w:lang w:eastAsia="en-GB"/>
        </w:rPr>
        <w:t xml:space="preserve">can be seen in </w:t>
      </w:r>
      <w:r w:rsidRPr="369056CD">
        <w:rPr>
          <w:rFonts w:ascii="Arial" w:eastAsia="Calibri" w:hAnsi="Arial" w:cs="Arial"/>
          <w:b/>
          <w:bCs/>
          <w:sz w:val="24"/>
          <w:szCs w:val="24"/>
          <w:lang w:eastAsia="en-GB"/>
        </w:rPr>
        <w:t>Appendix A</w:t>
      </w:r>
      <w:r w:rsidRPr="369056CD">
        <w:rPr>
          <w:rFonts w:ascii="Arial" w:eastAsia="Calibri" w:hAnsi="Arial" w:cs="Arial"/>
          <w:sz w:val="24"/>
          <w:szCs w:val="24"/>
          <w:lang w:eastAsia="en-GB"/>
        </w:rPr>
        <w:t>.</w:t>
      </w:r>
    </w:p>
    <w:p w14:paraId="7792B2ED" w14:textId="77777777" w:rsidR="00493497" w:rsidRPr="00B274D2" w:rsidRDefault="00493497" w:rsidP="00B274D2">
      <w:pPr>
        <w:ind w:left="851"/>
        <w:rPr>
          <w:rFonts w:ascii="Arial" w:eastAsia="Calibri" w:hAnsi="Arial" w:cs="Arial"/>
          <w:bCs/>
          <w:iCs/>
          <w:sz w:val="22"/>
          <w:szCs w:val="22"/>
          <w:lang w:eastAsia="en-GB"/>
        </w:rPr>
      </w:pPr>
    </w:p>
    <w:p w14:paraId="51E73617" w14:textId="77777777" w:rsidR="00B274D2" w:rsidRPr="00737E3D" w:rsidRDefault="00B274D2" w:rsidP="00B274D2">
      <w:pPr>
        <w:ind w:left="851"/>
        <w:rPr>
          <w:rFonts w:ascii="Arial" w:eastAsia="Calibri" w:hAnsi="Arial" w:cs="Arial"/>
          <w:b/>
          <w:sz w:val="24"/>
          <w:szCs w:val="24"/>
          <w:lang w:eastAsia="en-GB"/>
        </w:rPr>
      </w:pPr>
      <w:r w:rsidRPr="00737E3D">
        <w:rPr>
          <w:rFonts w:ascii="Arial" w:eastAsia="Calibri" w:hAnsi="Arial" w:cs="Arial"/>
          <w:b/>
          <w:sz w:val="24"/>
          <w:szCs w:val="24"/>
          <w:lang w:eastAsia="en-GB"/>
        </w:rPr>
        <w:t>School streets</w:t>
      </w:r>
      <w:r w:rsidR="006158C1">
        <w:rPr>
          <w:rFonts w:ascii="Arial" w:eastAsia="Calibri" w:hAnsi="Arial" w:cs="Arial"/>
          <w:b/>
          <w:sz w:val="24"/>
          <w:szCs w:val="24"/>
          <w:lang w:eastAsia="en-GB"/>
        </w:rPr>
        <w:t xml:space="preserve"> (TfL)</w:t>
      </w:r>
    </w:p>
    <w:p w14:paraId="2E130445" w14:textId="77777777" w:rsidR="00B274D2" w:rsidRPr="00737E3D" w:rsidRDefault="00B274D2" w:rsidP="00B274D2">
      <w:pPr>
        <w:ind w:left="851"/>
        <w:rPr>
          <w:rFonts w:ascii="Calibri" w:eastAsia="Calibri" w:hAnsi="Calibri"/>
          <w:sz w:val="24"/>
          <w:szCs w:val="24"/>
          <w:u w:val="single"/>
          <w:lang w:eastAsia="en-GB"/>
        </w:rPr>
      </w:pPr>
    </w:p>
    <w:p w14:paraId="2A97A4D5" w14:textId="654BB5BA" w:rsidR="00656FCB" w:rsidRDefault="5FE6FC3D"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proposals for school streets measures were developed </w:t>
      </w:r>
      <w:r w:rsidR="764E3355" w:rsidRPr="369056CD">
        <w:rPr>
          <w:rFonts w:ascii="Arial" w:eastAsia="Calibri" w:hAnsi="Arial" w:cs="Arial"/>
          <w:sz w:val="24"/>
          <w:szCs w:val="24"/>
          <w:lang w:eastAsia="en-GB"/>
        </w:rPr>
        <w:t>taking account of the severity of congestion and access problems</w:t>
      </w:r>
      <w:r w:rsidR="27DA9583" w:rsidRPr="369056CD">
        <w:rPr>
          <w:rFonts w:ascii="Arial" w:eastAsia="Calibri" w:hAnsi="Arial" w:cs="Arial"/>
          <w:sz w:val="24"/>
          <w:szCs w:val="24"/>
          <w:lang w:eastAsia="en-GB"/>
        </w:rPr>
        <w:t xml:space="preserve"> at schools</w:t>
      </w:r>
      <w:r w:rsidR="764E3355" w:rsidRPr="369056CD">
        <w:rPr>
          <w:rFonts w:ascii="Arial" w:eastAsia="Calibri" w:hAnsi="Arial" w:cs="Arial"/>
          <w:sz w:val="24"/>
          <w:szCs w:val="24"/>
          <w:lang w:eastAsia="en-GB"/>
        </w:rPr>
        <w:t>, impact on road safety</w:t>
      </w:r>
      <w:r w:rsidR="27DA9583" w:rsidRPr="369056CD">
        <w:rPr>
          <w:rFonts w:ascii="Arial" w:eastAsia="Calibri" w:hAnsi="Arial" w:cs="Arial"/>
          <w:sz w:val="24"/>
          <w:szCs w:val="24"/>
          <w:lang w:eastAsia="en-GB"/>
        </w:rPr>
        <w:t>, active travel</w:t>
      </w:r>
      <w:r w:rsidR="764E3355" w:rsidRPr="369056CD">
        <w:rPr>
          <w:rFonts w:ascii="Arial" w:eastAsia="Calibri" w:hAnsi="Arial" w:cs="Arial"/>
          <w:sz w:val="24"/>
          <w:szCs w:val="24"/>
          <w:lang w:eastAsia="en-GB"/>
        </w:rPr>
        <w:t xml:space="preserve"> and air pollution and also </w:t>
      </w:r>
      <w:r w:rsidR="27DA9583" w:rsidRPr="369056CD">
        <w:rPr>
          <w:rFonts w:ascii="Arial" w:eastAsia="Calibri" w:hAnsi="Arial" w:cs="Arial"/>
          <w:sz w:val="24"/>
          <w:szCs w:val="24"/>
          <w:lang w:eastAsia="en-GB"/>
        </w:rPr>
        <w:t xml:space="preserve">the </w:t>
      </w:r>
      <w:r w:rsidR="764E3355" w:rsidRPr="369056CD">
        <w:rPr>
          <w:rFonts w:ascii="Arial" w:eastAsia="Calibri" w:hAnsi="Arial" w:cs="Arial"/>
          <w:sz w:val="24"/>
          <w:szCs w:val="24"/>
          <w:lang w:eastAsia="en-GB"/>
        </w:rPr>
        <w:t>receptiveness of the school</w:t>
      </w:r>
      <w:r w:rsidR="27DA9583" w:rsidRPr="369056CD">
        <w:rPr>
          <w:rFonts w:ascii="Arial" w:eastAsia="Calibri" w:hAnsi="Arial" w:cs="Arial"/>
          <w:sz w:val="24"/>
          <w:szCs w:val="24"/>
          <w:lang w:eastAsia="en-GB"/>
        </w:rPr>
        <w:t>s</w:t>
      </w:r>
      <w:r w:rsidR="764E3355" w:rsidRPr="369056CD">
        <w:rPr>
          <w:rFonts w:ascii="Arial" w:eastAsia="Calibri" w:hAnsi="Arial" w:cs="Arial"/>
          <w:sz w:val="24"/>
          <w:szCs w:val="24"/>
          <w:lang w:eastAsia="en-GB"/>
        </w:rPr>
        <w:t xml:space="preserve"> to work with the </w:t>
      </w:r>
      <w:r w:rsidR="79F6098A" w:rsidRPr="369056CD">
        <w:rPr>
          <w:rFonts w:ascii="Arial" w:eastAsia="Calibri" w:hAnsi="Arial" w:cs="Arial"/>
          <w:sz w:val="24"/>
          <w:szCs w:val="24"/>
          <w:lang w:eastAsia="en-GB"/>
        </w:rPr>
        <w:t>C</w:t>
      </w:r>
      <w:r w:rsidR="764E3355" w:rsidRPr="369056CD">
        <w:rPr>
          <w:rFonts w:ascii="Arial" w:eastAsia="Calibri" w:hAnsi="Arial" w:cs="Arial"/>
          <w:sz w:val="24"/>
          <w:szCs w:val="24"/>
          <w:lang w:eastAsia="en-GB"/>
        </w:rPr>
        <w:t xml:space="preserve">ouncil to implement and operate </w:t>
      </w:r>
      <w:r w:rsidR="27DA9583" w:rsidRPr="369056CD">
        <w:rPr>
          <w:rFonts w:ascii="Arial" w:eastAsia="Calibri" w:hAnsi="Arial" w:cs="Arial"/>
          <w:sz w:val="24"/>
          <w:szCs w:val="24"/>
          <w:lang w:eastAsia="en-GB"/>
        </w:rPr>
        <w:t xml:space="preserve">these types of </w:t>
      </w:r>
      <w:r w:rsidR="764E3355" w:rsidRPr="369056CD">
        <w:rPr>
          <w:rFonts w:ascii="Arial" w:eastAsia="Calibri" w:hAnsi="Arial" w:cs="Arial"/>
          <w:sz w:val="24"/>
          <w:szCs w:val="24"/>
          <w:lang w:eastAsia="en-GB"/>
        </w:rPr>
        <w:t>schemes.</w:t>
      </w:r>
    </w:p>
    <w:p w14:paraId="169B4A16" w14:textId="77777777" w:rsidR="00656FCB" w:rsidRDefault="00656FCB" w:rsidP="00656FCB">
      <w:pPr>
        <w:ind w:left="851"/>
        <w:rPr>
          <w:rFonts w:ascii="Arial" w:eastAsia="Calibri" w:hAnsi="Arial" w:cs="Arial"/>
          <w:sz w:val="24"/>
          <w:szCs w:val="24"/>
          <w:lang w:eastAsia="en-GB"/>
        </w:rPr>
      </w:pPr>
    </w:p>
    <w:p w14:paraId="51C1734B" w14:textId="4FC69EBC" w:rsidR="000A7BE2" w:rsidRPr="006928C2" w:rsidRDefault="66AD177E"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School streets are where the streets surrounding a school are restricted to traffic at opening and closing times except for </w:t>
      </w:r>
      <w:proofErr w:type="gramStart"/>
      <w:r w:rsidRPr="369056CD">
        <w:rPr>
          <w:rFonts w:ascii="Arial" w:eastAsia="Calibri" w:hAnsi="Arial" w:cs="Arial"/>
          <w:sz w:val="24"/>
          <w:szCs w:val="24"/>
          <w:lang w:eastAsia="en-GB"/>
        </w:rPr>
        <w:t>local residents</w:t>
      </w:r>
      <w:proofErr w:type="gramEnd"/>
      <w:r w:rsidRPr="369056CD">
        <w:rPr>
          <w:rFonts w:ascii="Arial" w:eastAsia="Calibri" w:hAnsi="Arial" w:cs="Arial"/>
          <w:sz w:val="24"/>
          <w:szCs w:val="24"/>
          <w:lang w:eastAsia="en-GB"/>
        </w:rPr>
        <w:t xml:space="preserve"> living in the street</w:t>
      </w:r>
      <w:r w:rsidR="27DA9583" w:rsidRPr="369056CD">
        <w:rPr>
          <w:rFonts w:ascii="Arial" w:eastAsia="Calibri" w:hAnsi="Arial" w:cs="Arial"/>
          <w:sz w:val="24"/>
          <w:szCs w:val="24"/>
          <w:lang w:eastAsia="en-GB"/>
        </w:rPr>
        <w:t>. T</w:t>
      </w:r>
      <w:r w:rsidRPr="369056CD">
        <w:rPr>
          <w:rFonts w:ascii="Arial" w:eastAsia="Calibri" w:hAnsi="Arial" w:cs="Arial"/>
          <w:sz w:val="24"/>
          <w:szCs w:val="24"/>
          <w:lang w:eastAsia="en-GB"/>
        </w:rPr>
        <w:t xml:space="preserve">hey improve air quality, reduce congestion and improve safety and </w:t>
      </w:r>
      <w:r w:rsidR="27DA9583" w:rsidRPr="369056CD">
        <w:rPr>
          <w:rFonts w:ascii="Arial" w:eastAsia="Calibri" w:hAnsi="Arial" w:cs="Arial"/>
          <w:sz w:val="24"/>
          <w:szCs w:val="24"/>
          <w:lang w:eastAsia="en-GB"/>
        </w:rPr>
        <w:t xml:space="preserve">encourage more </w:t>
      </w:r>
      <w:r w:rsidRPr="369056CD">
        <w:rPr>
          <w:rFonts w:ascii="Arial" w:eastAsia="Calibri" w:hAnsi="Arial" w:cs="Arial"/>
          <w:sz w:val="24"/>
          <w:szCs w:val="24"/>
          <w:lang w:eastAsia="en-GB"/>
        </w:rPr>
        <w:t>active travel.</w:t>
      </w:r>
      <w:r w:rsidR="0C2C72AF" w:rsidRPr="369056CD">
        <w:rPr>
          <w:rFonts w:ascii="Arial" w:eastAsia="Calibri" w:hAnsi="Arial" w:cs="Arial"/>
          <w:sz w:val="24"/>
          <w:szCs w:val="24"/>
          <w:lang w:eastAsia="en-GB"/>
        </w:rPr>
        <w:t xml:space="preserve"> </w:t>
      </w:r>
      <w:r w:rsidR="30DD50D1" w:rsidRPr="369056CD">
        <w:rPr>
          <w:rFonts w:ascii="Arial" w:eastAsia="Calibri" w:hAnsi="Arial" w:cs="Arial"/>
          <w:sz w:val="24"/>
          <w:szCs w:val="24"/>
          <w:lang w:eastAsia="en-GB"/>
        </w:rPr>
        <w:t>The restrictions would be implemented either by using temporary barriers to restrict access or CCTV cameras with automatic number plate recognition systems.</w:t>
      </w:r>
    </w:p>
    <w:p w14:paraId="71B752CC" w14:textId="77777777" w:rsidR="008869CA" w:rsidRDefault="008869CA" w:rsidP="008869CA">
      <w:pPr>
        <w:pStyle w:val="ListParagraph"/>
        <w:rPr>
          <w:rFonts w:eastAsia="Calibri" w:cs="Arial"/>
        </w:rPr>
      </w:pPr>
    </w:p>
    <w:p w14:paraId="20F04FE0" w14:textId="4DC6A543" w:rsidR="00B274D2" w:rsidRDefault="27DA9583"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Three </w:t>
      </w:r>
      <w:r w:rsidR="66AD177E" w:rsidRPr="369056CD">
        <w:rPr>
          <w:rFonts w:ascii="Arial" w:eastAsia="Calibri" w:hAnsi="Arial" w:cs="Arial"/>
          <w:sz w:val="24"/>
          <w:szCs w:val="24"/>
          <w:lang w:eastAsia="en-GB"/>
        </w:rPr>
        <w:t xml:space="preserve">primary schools </w:t>
      </w:r>
      <w:r w:rsidRPr="369056CD">
        <w:rPr>
          <w:rFonts w:ascii="Arial" w:eastAsia="Calibri" w:hAnsi="Arial" w:cs="Arial"/>
          <w:sz w:val="24"/>
          <w:szCs w:val="24"/>
          <w:lang w:eastAsia="en-GB"/>
        </w:rPr>
        <w:t xml:space="preserve">and one secondary school </w:t>
      </w:r>
      <w:r w:rsidR="3DF70786" w:rsidRPr="369056CD">
        <w:rPr>
          <w:rFonts w:ascii="Arial" w:eastAsia="Calibri" w:hAnsi="Arial" w:cs="Arial"/>
          <w:sz w:val="24"/>
          <w:szCs w:val="24"/>
          <w:lang w:eastAsia="en-GB"/>
        </w:rPr>
        <w:t>had schemes implemented</w:t>
      </w:r>
      <w:r w:rsidRPr="369056CD">
        <w:rPr>
          <w:rFonts w:ascii="Arial" w:eastAsia="Calibri" w:hAnsi="Arial" w:cs="Arial"/>
          <w:sz w:val="24"/>
          <w:szCs w:val="24"/>
          <w:lang w:eastAsia="en-GB"/>
        </w:rPr>
        <w:t xml:space="preserve"> as shown in the list below</w:t>
      </w:r>
      <w:r w:rsidR="66AD177E" w:rsidRPr="369056CD">
        <w:rPr>
          <w:rFonts w:ascii="Arial" w:eastAsia="Calibri" w:hAnsi="Arial" w:cs="Arial"/>
          <w:sz w:val="24"/>
          <w:szCs w:val="24"/>
          <w:lang w:eastAsia="en-GB"/>
        </w:rPr>
        <w:t>.</w:t>
      </w:r>
    </w:p>
    <w:p w14:paraId="3E351047" w14:textId="77777777" w:rsidR="00B274D2" w:rsidRDefault="00B274D2" w:rsidP="00B274D2">
      <w:pPr>
        <w:rPr>
          <w:rFonts w:ascii="Arial" w:eastAsia="Calibri" w:hAnsi="Arial" w:cs="Arial"/>
          <w:bCs/>
          <w:iCs/>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778"/>
        <w:gridCol w:w="1559"/>
      </w:tblGrid>
      <w:tr w:rsidR="00821DF6" w:rsidRPr="00832A07" w14:paraId="4CA2AA4C" w14:textId="77777777" w:rsidTr="00821DF6">
        <w:trPr>
          <w:trHeight w:val="300"/>
        </w:trPr>
        <w:tc>
          <w:tcPr>
            <w:tcW w:w="0" w:type="auto"/>
            <w:shd w:val="clear" w:color="auto" w:fill="auto"/>
            <w:vAlign w:val="center"/>
          </w:tcPr>
          <w:p w14:paraId="6E3DD8A3" w14:textId="2597C409" w:rsidR="00821DF6" w:rsidRPr="00656FCB" w:rsidRDefault="00821DF6" w:rsidP="00821DF6">
            <w:pPr>
              <w:rPr>
                <w:rFonts w:ascii="Arial" w:hAnsi="Arial" w:cs="Arial"/>
                <w:b/>
                <w:bCs/>
                <w:color w:val="000000"/>
                <w:sz w:val="24"/>
                <w:szCs w:val="24"/>
              </w:rPr>
            </w:pPr>
            <w:r w:rsidRPr="00913745">
              <w:rPr>
                <w:rFonts w:ascii="Arial" w:hAnsi="Arial" w:cs="Arial"/>
                <w:b/>
                <w:bCs/>
                <w:color w:val="000000"/>
                <w:sz w:val="24"/>
                <w:szCs w:val="24"/>
              </w:rPr>
              <w:t>Ref</w:t>
            </w:r>
          </w:p>
        </w:tc>
        <w:tc>
          <w:tcPr>
            <w:tcW w:w="5778" w:type="dxa"/>
            <w:vAlign w:val="center"/>
          </w:tcPr>
          <w:p w14:paraId="55ACE5A4" w14:textId="4A484BC2" w:rsidR="00821DF6" w:rsidRPr="00656FCB" w:rsidRDefault="00821DF6" w:rsidP="00821DF6">
            <w:pPr>
              <w:rPr>
                <w:rFonts w:ascii="Arial" w:hAnsi="Arial" w:cs="Arial"/>
                <w:color w:val="000000"/>
                <w:sz w:val="24"/>
                <w:szCs w:val="24"/>
              </w:rPr>
            </w:pPr>
            <w:r w:rsidRPr="00913745">
              <w:rPr>
                <w:rFonts w:ascii="Arial" w:hAnsi="Arial" w:cs="Arial"/>
                <w:b/>
                <w:bCs/>
                <w:color w:val="000000"/>
                <w:sz w:val="24"/>
                <w:szCs w:val="24"/>
              </w:rPr>
              <w:t>Scheme</w:t>
            </w:r>
          </w:p>
        </w:tc>
        <w:tc>
          <w:tcPr>
            <w:tcW w:w="1559" w:type="dxa"/>
          </w:tcPr>
          <w:p w14:paraId="64F2AB4E" w14:textId="4374393B" w:rsidR="00821DF6" w:rsidRPr="00656FCB" w:rsidRDefault="00821DF6" w:rsidP="00821DF6">
            <w:pPr>
              <w:rPr>
                <w:rFonts w:ascii="Arial" w:hAnsi="Arial" w:cs="Arial"/>
                <w:color w:val="000000"/>
                <w:sz w:val="24"/>
                <w:szCs w:val="24"/>
              </w:rPr>
            </w:pPr>
            <w:r>
              <w:rPr>
                <w:rFonts w:ascii="Arial" w:hAnsi="Arial" w:cs="Arial"/>
                <w:b/>
                <w:bCs/>
                <w:color w:val="000000"/>
                <w:sz w:val="24"/>
                <w:szCs w:val="24"/>
              </w:rPr>
              <w:t>Budget</w:t>
            </w:r>
          </w:p>
        </w:tc>
      </w:tr>
      <w:tr w:rsidR="00304B6B" w:rsidRPr="00832A07" w14:paraId="22B484F6" w14:textId="77777777" w:rsidTr="00E42495">
        <w:trPr>
          <w:trHeight w:val="300"/>
        </w:trPr>
        <w:tc>
          <w:tcPr>
            <w:tcW w:w="0" w:type="auto"/>
            <w:shd w:val="clear" w:color="auto" w:fill="auto"/>
            <w:vAlign w:val="center"/>
            <w:hideMark/>
          </w:tcPr>
          <w:p w14:paraId="14BE4DB6"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SS-01</w:t>
            </w:r>
          </w:p>
        </w:tc>
        <w:tc>
          <w:tcPr>
            <w:tcW w:w="5778" w:type="dxa"/>
            <w:vAlign w:val="center"/>
          </w:tcPr>
          <w:p w14:paraId="25C60742" w14:textId="1D1FC44F"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Grimsdyke School, Hatch End</w:t>
            </w:r>
          </w:p>
        </w:tc>
        <w:tc>
          <w:tcPr>
            <w:tcW w:w="1559" w:type="dxa"/>
            <w:vAlign w:val="bottom"/>
          </w:tcPr>
          <w:p w14:paraId="60979731" w14:textId="4DB412AA"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010F0EE5" w14:textId="77777777" w:rsidTr="00E42495">
        <w:trPr>
          <w:trHeight w:val="300"/>
        </w:trPr>
        <w:tc>
          <w:tcPr>
            <w:tcW w:w="0" w:type="auto"/>
            <w:shd w:val="clear" w:color="auto" w:fill="auto"/>
            <w:vAlign w:val="center"/>
            <w:hideMark/>
          </w:tcPr>
          <w:p w14:paraId="025D9FF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SS-02</w:t>
            </w:r>
          </w:p>
        </w:tc>
        <w:tc>
          <w:tcPr>
            <w:tcW w:w="5778" w:type="dxa"/>
            <w:vAlign w:val="center"/>
          </w:tcPr>
          <w:p w14:paraId="66D88EF5" w14:textId="66BACA76"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Newton Farm School, Rayners Lane</w:t>
            </w:r>
          </w:p>
        </w:tc>
        <w:tc>
          <w:tcPr>
            <w:tcW w:w="1559" w:type="dxa"/>
            <w:vAlign w:val="bottom"/>
          </w:tcPr>
          <w:p w14:paraId="5E63BD2B" w14:textId="103CEB76"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7D5A3500" w14:textId="77777777" w:rsidTr="00E42495">
        <w:trPr>
          <w:trHeight w:val="300"/>
        </w:trPr>
        <w:tc>
          <w:tcPr>
            <w:tcW w:w="0" w:type="auto"/>
            <w:shd w:val="clear" w:color="auto" w:fill="auto"/>
            <w:vAlign w:val="center"/>
            <w:hideMark/>
          </w:tcPr>
          <w:p w14:paraId="39BB143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SS-03</w:t>
            </w:r>
          </w:p>
        </w:tc>
        <w:tc>
          <w:tcPr>
            <w:tcW w:w="5778" w:type="dxa"/>
            <w:vAlign w:val="center"/>
          </w:tcPr>
          <w:p w14:paraId="6EE9CA68" w14:textId="26F600D0"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Marlborough School, Wealdstone</w:t>
            </w:r>
          </w:p>
        </w:tc>
        <w:tc>
          <w:tcPr>
            <w:tcW w:w="1559" w:type="dxa"/>
            <w:vAlign w:val="bottom"/>
          </w:tcPr>
          <w:p w14:paraId="10350361" w14:textId="0C21D055"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214C46" w14:paraId="68A78E40" w14:textId="77777777" w:rsidTr="00E42495">
        <w:trPr>
          <w:trHeight w:val="300"/>
        </w:trPr>
        <w:tc>
          <w:tcPr>
            <w:tcW w:w="0" w:type="auto"/>
            <w:shd w:val="clear" w:color="auto" w:fill="auto"/>
            <w:vAlign w:val="center"/>
          </w:tcPr>
          <w:p w14:paraId="08B033B8"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SS-04</w:t>
            </w:r>
          </w:p>
        </w:tc>
        <w:tc>
          <w:tcPr>
            <w:tcW w:w="5778" w:type="dxa"/>
            <w:vAlign w:val="center"/>
          </w:tcPr>
          <w:p w14:paraId="18810F01" w14:textId="4689ED46"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Park High School, Stanmore, Middx.</w:t>
            </w:r>
          </w:p>
        </w:tc>
        <w:tc>
          <w:tcPr>
            <w:tcW w:w="1559" w:type="dxa"/>
            <w:vAlign w:val="bottom"/>
          </w:tcPr>
          <w:p w14:paraId="18EB03BC" w14:textId="084204C7" w:rsidR="00304B6B" w:rsidRPr="00656FCB" w:rsidRDefault="00304B6B" w:rsidP="00304B6B">
            <w:pPr>
              <w:rPr>
                <w:rFonts w:ascii="Arial" w:hAnsi="Arial" w:cs="Arial"/>
                <w:color w:val="000000"/>
                <w:sz w:val="24"/>
                <w:szCs w:val="24"/>
              </w:rPr>
            </w:pPr>
            <w:r>
              <w:rPr>
                <w:rFonts w:ascii="Arial" w:hAnsi="Arial" w:cs="Arial"/>
                <w:color w:val="000000"/>
                <w:sz w:val="22"/>
                <w:szCs w:val="22"/>
              </w:rPr>
              <w:t>£45,000</w:t>
            </w:r>
          </w:p>
        </w:tc>
      </w:tr>
      <w:tr w:rsidR="0055344C" w:rsidRPr="0055344C" w14:paraId="6347751A" w14:textId="77777777" w:rsidTr="00E42495">
        <w:trPr>
          <w:trHeight w:val="300"/>
        </w:trPr>
        <w:tc>
          <w:tcPr>
            <w:tcW w:w="0" w:type="auto"/>
            <w:shd w:val="clear" w:color="auto" w:fill="auto"/>
            <w:vAlign w:val="center"/>
          </w:tcPr>
          <w:p w14:paraId="0A81C1C2" w14:textId="77777777" w:rsidR="0055344C" w:rsidRPr="0055344C" w:rsidRDefault="0055344C" w:rsidP="00304B6B">
            <w:pPr>
              <w:rPr>
                <w:rFonts w:ascii="Arial" w:hAnsi="Arial" w:cs="Arial"/>
                <w:b/>
                <w:bCs/>
                <w:color w:val="000000"/>
                <w:sz w:val="24"/>
                <w:szCs w:val="24"/>
              </w:rPr>
            </w:pPr>
          </w:p>
        </w:tc>
        <w:tc>
          <w:tcPr>
            <w:tcW w:w="5778" w:type="dxa"/>
            <w:vAlign w:val="center"/>
          </w:tcPr>
          <w:p w14:paraId="2EF2D8EA" w14:textId="5487D8B0" w:rsidR="0055344C" w:rsidRPr="0055344C" w:rsidRDefault="0055344C" w:rsidP="00304B6B">
            <w:pPr>
              <w:rPr>
                <w:rFonts w:ascii="Arial" w:hAnsi="Arial" w:cs="Arial"/>
                <w:b/>
                <w:bCs/>
                <w:color w:val="000000"/>
                <w:sz w:val="24"/>
                <w:szCs w:val="24"/>
              </w:rPr>
            </w:pPr>
            <w:r w:rsidRPr="0055344C">
              <w:rPr>
                <w:rFonts w:ascii="Arial" w:hAnsi="Arial" w:cs="Arial"/>
                <w:b/>
                <w:bCs/>
                <w:color w:val="000000"/>
                <w:sz w:val="24"/>
                <w:szCs w:val="24"/>
              </w:rPr>
              <w:t>Total</w:t>
            </w:r>
          </w:p>
        </w:tc>
        <w:tc>
          <w:tcPr>
            <w:tcW w:w="1559" w:type="dxa"/>
            <w:vAlign w:val="bottom"/>
          </w:tcPr>
          <w:p w14:paraId="35784DA5" w14:textId="62321424" w:rsidR="0055344C" w:rsidRPr="0055344C" w:rsidRDefault="0055344C" w:rsidP="00304B6B">
            <w:pPr>
              <w:rPr>
                <w:rFonts w:ascii="Arial" w:hAnsi="Arial" w:cs="Arial"/>
                <w:b/>
                <w:bCs/>
                <w:color w:val="000000"/>
                <w:sz w:val="22"/>
                <w:szCs w:val="22"/>
              </w:rPr>
            </w:pPr>
            <w:r w:rsidRPr="0055344C">
              <w:rPr>
                <w:rFonts w:ascii="Arial" w:hAnsi="Arial" w:cs="Arial"/>
                <w:b/>
                <w:bCs/>
                <w:color w:val="000000"/>
                <w:sz w:val="22"/>
                <w:szCs w:val="22"/>
              </w:rPr>
              <w:t>£135,000</w:t>
            </w:r>
          </w:p>
        </w:tc>
      </w:tr>
    </w:tbl>
    <w:p w14:paraId="7F092701" w14:textId="77777777" w:rsidR="00656FCB" w:rsidRDefault="00656FCB" w:rsidP="00B274D2">
      <w:pPr>
        <w:rPr>
          <w:rFonts w:ascii="Arial" w:eastAsia="Calibri" w:hAnsi="Arial" w:cs="Arial"/>
          <w:bCs/>
          <w:iCs/>
          <w:sz w:val="24"/>
          <w:szCs w:val="24"/>
          <w:lang w:eastAsia="en-GB"/>
        </w:rPr>
      </w:pPr>
    </w:p>
    <w:p w14:paraId="1187430A" w14:textId="5DEE5545" w:rsidR="003744E4" w:rsidRDefault="46E5BFA0"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latest review of the schemes can be seen in </w:t>
      </w:r>
      <w:r w:rsidRPr="369056CD">
        <w:rPr>
          <w:rFonts w:ascii="Arial" w:eastAsia="Calibri" w:hAnsi="Arial" w:cs="Arial"/>
          <w:b/>
          <w:bCs/>
          <w:sz w:val="24"/>
          <w:szCs w:val="24"/>
          <w:lang w:eastAsia="en-GB"/>
        </w:rPr>
        <w:t>Appendix B</w:t>
      </w:r>
      <w:r w:rsidRPr="369056CD">
        <w:rPr>
          <w:rFonts w:ascii="Arial" w:eastAsia="Calibri" w:hAnsi="Arial" w:cs="Arial"/>
          <w:sz w:val="24"/>
          <w:szCs w:val="24"/>
          <w:lang w:eastAsia="en-GB"/>
        </w:rPr>
        <w:t>.</w:t>
      </w:r>
    </w:p>
    <w:p w14:paraId="1693BCD2" w14:textId="77777777" w:rsidR="00656FCB" w:rsidRPr="00847FBA" w:rsidRDefault="00656FCB" w:rsidP="00B274D2">
      <w:pPr>
        <w:rPr>
          <w:rFonts w:ascii="Arial" w:eastAsia="Calibri" w:hAnsi="Arial" w:cs="Arial"/>
          <w:bCs/>
          <w:iCs/>
          <w:sz w:val="24"/>
          <w:szCs w:val="24"/>
          <w:lang w:eastAsia="en-GB"/>
        </w:rPr>
      </w:pPr>
    </w:p>
    <w:p w14:paraId="0F1A3DA9" w14:textId="328B680E" w:rsidR="00821DF6" w:rsidRPr="00676678" w:rsidRDefault="00821DF6" w:rsidP="00821DF6">
      <w:pPr>
        <w:ind w:left="851"/>
        <w:rPr>
          <w:rFonts w:ascii="Arial" w:eastAsia="Calibri" w:hAnsi="Arial" w:cs="Arial"/>
          <w:b/>
          <w:bCs/>
          <w:iCs/>
          <w:sz w:val="24"/>
          <w:szCs w:val="24"/>
          <w:lang w:eastAsia="en-GB"/>
        </w:rPr>
      </w:pPr>
      <w:r>
        <w:rPr>
          <w:rFonts w:ascii="Arial" w:eastAsia="Calibri" w:hAnsi="Arial" w:cs="Arial"/>
          <w:b/>
          <w:bCs/>
          <w:iCs/>
          <w:sz w:val="24"/>
          <w:szCs w:val="24"/>
          <w:lang w:eastAsia="en-GB"/>
        </w:rPr>
        <w:t>Emergency Active Travel Fund</w:t>
      </w:r>
      <w:r w:rsidR="007241FF">
        <w:rPr>
          <w:rFonts w:ascii="Arial" w:eastAsia="Calibri" w:hAnsi="Arial" w:cs="Arial"/>
          <w:b/>
          <w:bCs/>
          <w:iCs/>
          <w:sz w:val="24"/>
          <w:szCs w:val="24"/>
          <w:lang w:eastAsia="en-GB"/>
        </w:rPr>
        <w:t xml:space="preserve"> – Department for Transport</w:t>
      </w:r>
    </w:p>
    <w:p w14:paraId="7CBC2A1A" w14:textId="77777777" w:rsidR="00821DF6" w:rsidRDefault="00821DF6" w:rsidP="00821DF6">
      <w:pPr>
        <w:ind w:left="851"/>
        <w:rPr>
          <w:rFonts w:ascii="Arial" w:eastAsia="Calibri" w:hAnsi="Arial" w:cs="Arial"/>
          <w:sz w:val="24"/>
          <w:szCs w:val="24"/>
          <w:lang w:eastAsia="en-GB"/>
        </w:rPr>
      </w:pPr>
    </w:p>
    <w:p w14:paraId="59A810A5" w14:textId="3A06A938" w:rsidR="00821DF6" w:rsidRDefault="1F8B0A84"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Department for Transport provided Emergency Active Travel funding for temporary arrangements to encourage cycling and walking.  The Council was allocated £100,000 under this fund which was used to implement three cycle routes.  </w:t>
      </w:r>
    </w:p>
    <w:p w14:paraId="748A3FC6" w14:textId="77777777" w:rsidR="00821DF6" w:rsidRPr="005A3F0B" w:rsidRDefault="00821DF6" w:rsidP="00821DF6">
      <w:pPr>
        <w:ind w:left="851"/>
        <w:rPr>
          <w:rFonts w:ascii="Arial" w:eastAsia="Calibri" w:hAnsi="Arial" w:cs="Arial"/>
          <w:sz w:val="24"/>
          <w:szCs w:val="24"/>
          <w:lang w:eastAsia="en-GB"/>
        </w:rPr>
      </w:pPr>
    </w:p>
    <w:p w14:paraId="3CBF7F2F" w14:textId="76BD8397" w:rsidR="00B274D2" w:rsidRPr="00737E3D" w:rsidRDefault="008869CA" w:rsidP="00B274D2">
      <w:pPr>
        <w:ind w:left="851"/>
        <w:rPr>
          <w:rFonts w:ascii="Arial" w:eastAsia="Calibri" w:hAnsi="Arial" w:cs="Arial"/>
          <w:b/>
          <w:sz w:val="24"/>
          <w:szCs w:val="24"/>
          <w:lang w:eastAsia="en-GB"/>
        </w:rPr>
      </w:pPr>
      <w:r>
        <w:rPr>
          <w:rFonts w:ascii="Arial" w:eastAsia="Calibri" w:hAnsi="Arial" w:cs="Arial"/>
          <w:b/>
          <w:sz w:val="24"/>
          <w:szCs w:val="24"/>
          <w:lang w:eastAsia="en-GB"/>
        </w:rPr>
        <w:t>C</w:t>
      </w:r>
      <w:r w:rsidR="00B274D2" w:rsidRPr="00737E3D">
        <w:rPr>
          <w:rFonts w:ascii="Arial" w:eastAsia="Calibri" w:hAnsi="Arial" w:cs="Arial"/>
          <w:b/>
          <w:sz w:val="24"/>
          <w:szCs w:val="24"/>
          <w:lang w:eastAsia="en-GB"/>
        </w:rPr>
        <w:t>ycling</w:t>
      </w:r>
      <w:r w:rsidR="00A430CE">
        <w:rPr>
          <w:rFonts w:ascii="Arial" w:eastAsia="Calibri" w:hAnsi="Arial" w:cs="Arial"/>
          <w:b/>
          <w:sz w:val="24"/>
          <w:szCs w:val="24"/>
          <w:lang w:eastAsia="en-GB"/>
        </w:rPr>
        <w:t xml:space="preserve"> </w:t>
      </w:r>
      <w:r w:rsidR="006158C1">
        <w:rPr>
          <w:rFonts w:ascii="Arial" w:eastAsia="Calibri" w:hAnsi="Arial" w:cs="Arial"/>
          <w:b/>
          <w:sz w:val="24"/>
          <w:szCs w:val="24"/>
          <w:lang w:eastAsia="en-GB"/>
        </w:rPr>
        <w:t>(DfT)</w:t>
      </w:r>
    </w:p>
    <w:p w14:paraId="197EFF13" w14:textId="77777777" w:rsidR="00B274D2" w:rsidRPr="00B274D2" w:rsidRDefault="00B274D2" w:rsidP="00B274D2">
      <w:pPr>
        <w:rPr>
          <w:rFonts w:ascii="Arial" w:eastAsia="Calibri" w:hAnsi="Arial" w:cs="Arial"/>
          <w:sz w:val="22"/>
          <w:szCs w:val="22"/>
          <w:lang w:eastAsia="en-GB"/>
        </w:rPr>
      </w:pPr>
    </w:p>
    <w:p w14:paraId="0C883B3F" w14:textId="0DA4B533" w:rsidR="00676678" w:rsidRDefault="4E35E312"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w:t>
      </w:r>
      <w:r w:rsidR="66AD177E" w:rsidRPr="369056CD">
        <w:rPr>
          <w:rFonts w:ascii="Arial" w:eastAsia="Calibri" w:hAnsi="Arial" w:cs="Arial"/>
          <w:sz w:val="24"/>
          <w:szCs w:val="24"/>
          <w:lang w:eastAsia="en-GB"/>
        </w:rPr>
        <w:t xml:space="preserve">proposals </w:t>
      </w:r>
      <w:r w:rsidR="0C2C72AF" w:rsidRPr="369056CD">
        <w:rPr>
          <w:rFonts w:ascii="Arial" w:eastAsia="Calibri" w:hAnsi="Arial" w:cs="Arial"/>
          <w:sz w:val="24"/>
          <w:szCs w:val="24"/>
          <w:lang w:eastAsia="en-GB"/>
        </w:rPr>
        <w:t>implemented</w:t>
      </w:r>
      <w:r w:rsidRPr="369056CD">
        <w:rPr>
          <w:rFonts w:ascii="Arial" w:eastAsia="Calibri" w:hAnsi="Arial" w:cs="Arial"/>
          <w:sz w:val="24"/>
          <w:szCs w:val="24"/>
          <w:lang w:eastAsia="en-GB"/>
        </w:rPr>
        <w:t xml:space="preserve"> </w:t>
      </w:r>
      <w:r w:rsidR="207B8287" w:rsidRPr="369056CD">
        <w:rPr>
          <w:rFonts w:ascii="Arial" w:eastAsia="Calibri" w:hAnsi="Arial" w:cs="Arial"/>
          <w:sz w:val="24"/>
          <w:szCs w:val="24"/>
          <w:lang w:eastAsia="en-GB"/>
        </w:rPr>
        <w:t>focus</w:t>
      </w:r>
      <w:r w:rsidR="0C2C72AF" w:rsidRPr="369056CD">
        <w:rPr>
          <w:rFonts w:ascii="Arial" w:eastAsia="Calibri" w:hAnsi="Arial" w:cs="Arial"/>
          <w:sz w:val="24"/>
          <w:szCs w:val="24"/>
          <w:lang w:eastAsia="en-GB"/>
        </w:rPr>
        <w:t>sed</w:t>
      </w:r>
      <w:r w:rsidR="207B8287" w:rsidRPr="369056CD">
        <w:rPr>
          <w:rFonts w:ascii="Arial" w:eastAsia="Calibri" w:hAnsi="Arial" w:cs="Arial"/>
          <w:sz w:val="24"/>
          <w:szCs w:val="24"/>
          <w:lang w:eastAsia="en-GB"/>
        </w:rPr>
        <w:t xml:space="preserve"> </w:t>
      </w:r>
      <w:r w:rsidR="66AD177E" w:rsidRPr="369056CD">
        <w:rPr>
          <w:rFonts w:ascii="Arial" w:eastAsia="Calibri" w:hAnsi="Arial" w:cs="Arial"/>
          <w:sz w:val="24"/>
          <w:szCs w:val="24"/>
          <w:lang w:eastAsia="en-GB"/>
        </w:rPr>
        <w:t xml:space="preserve">on strategic cycling </w:t>
      </w:r>
      <w:r w:rsidRPr="369056CD">
        <w:rPr>
          <w:rFonts w:ascii="Arial" w:eastAsia="Calibri" w:hAnsi="Arial" w:cs="Arial"/>
          <w:sz w:val="24"/>
          <w:szCs w:val="24"/>
          <w:lang w:eastAsia="en-GB"/>
        </w:rPr>
        <w:t>routes on</w:t>
      </w:r>
      <w:r w:rsidR="66AD177E" w:rsidRPr="369056CD">
        <w:rPr>
          <w:rFonts w:ascii="Arial" w:eastAsia="Calibri" w:hAnsi="Arial" w:cs="Arial"/>
          <w:sz w:val="24"/>
          <w:szCs w:val="24"/>
          <w:lang w:eastAsia="en-GB"/>
        </w:rPr>
        <w:t xml:space="preserve"> busy important routes with wider roads or dual carriageways </w:t>
      </w:r>
      <w:r w:rsidRPr="369056CD">
        <w:rPr>
          <w:rFonts w:ascii="Arial" w:eastAsia="Calibri" w:hAnsi="Arial" w:cs="Arial"/>
          <w:sz w:val="24"/>
          <w:szCs w:val="24"/>
          <w:lang w:eastAsia="en-GB"/>
        </w:rPr>
        <w:t xml:space="preserve">in order </w:t>
      </w:r>
      <w:r w:rsidR="18F52F79" w:rsidRPr="369056CD">
        <w:rPr>
          <w:rFonts w:ascii="Arial" w:eastAsia="Calibri" w:hAnsi="Arial" w:cs="Arial"/>
          <w:sz w:val="24"/>
          <w:szCs w:val="24"/>
          <w:lang w:eastAsia="en-GB"/>
        </w:rPr>
        <w:t>to connect with existing strategic cycle routes</w:t>
      </w:r>
      <w:r w:rsidRPr="369056CD">
        <w:rPr>
          <w:rFonts w:ascii="Arial" w:eastAsia="Calibri" w:hAnsi="Arial" w:cs="Arial"/>
          <w:sz w:val="24"/>
          <w:szCs w:val="24"/>
          <w:lang w:eastAsia="en-GB"/>
        </w:rPr>
        <w:t xml:space="preserve">. The routes have multiple traffic lanes so that one lane can be dedicated to cyclists and the other to vehicles in each </w:t>
      </w:r>
      <w:r w:rsidRPr="369056CD">
        <w:rPr>
          <w:rFonts w:ascii="Arial" w:eastAsia="Calibri" w:hAnsi="Arial" w:cs="Arial"/>
          <w:sz w:val="24"/>
          <w:szCs w:val="24"/>
          <w:lang w:eastAsia="en-GB"/>
        </w:rPr>
        <w:lastRenderedPageBreak/>
        <w:t>direction</w:t>
      </w:r>
      <w:r w:rsidR="73674AA8" w:rsidRPr="369056CD">
        <w:rPr>
          <w:rFonts w:ascii="Arial" w:eastAsia="Calibri" w:hAnsi="Arial" w:cs="Arial"/>
          <w:sz w:val="24"/>
          <w:szCs w:val="24"/>
          <w:lang w:eastAsia="en-GB"/>
        </w:rPr>
        <w:t xml:space="preserve"> </w:t>
      </w:r>
      <w:proofErr w:type="gramStart"/>
      <w:r w:rsidR="73674AA8" w:rsidRPr="369056CD">
        <w:rPr>
          <w:rFonts w:ascii="Arial" w:eastAsia="Calibri" w:hAnsi="Arial" w:cs="Arial"/>
          <w:sz w:val="24"/>
          <w:szCs w:val="24"/>
          <w:lang w:eastAsia="en-GB"/>
        </w:rPr>
        <w:t xml:space="preserve">and </w:t>
      </w:r>
      <w:r w:rsidR="5257031E" w:rsidRPr="369056CD">
        <w:rPr>
          <w:rFonts w:ascii="Arial" w:eastAsia="Calibri" w:hAnsi="Arial" w:cs="Arial"/>
          <w:sz w:val="24"/>
          <w:szCs w:val="24"/>
          <w:lang w:eastAsia="en-GB"/>
        </w:rPr>
        <w:t>also</w:t>
      </w:r>
      <w:proofErr w:type="gramEnd"/>
      <w:r w:rsidR="5257031E" w:rsidRPr="369056CD">
        <w:rPr>
          <w:rFonts w:ascii="Arial" w:eastAsia="Calibri" w:hAnsi="Arial" w:cs="Arial"/>
          <w:sz w:val="24"/>
          <w:szCs w:val="24"/>
          <w:lang w:eastAsia="en-GB"/>
        </w:rPr>
        <w:t xml:space="preserve"> </w:t>
      </w:r>
      <w:r w:rsidR="73674AA8" w:rsidRPr="369056CD">
        <w:rPr>
          <w:rFonts w:ascii="Arial" w:eastAsia="Calibri" w:hAnsi="Arial" w:cs="Arial"/>
          <w:sz w:val="24"/>
          <w:szCs w:val="24"/>
          <w:lang w:eastAsia="en-GB"/>
        </w:rPr>
        <w:t xml:space="preserve">provide a buffer zone to separate </w:t>
      </w:r>
      <w:r w:rsidR="5257031E" w:rsidRPr="369056CD">
        <w:rPr>
          <w:rFonts w:ascii="Arial" w:eastAsia="Calibri" w:hAnsi="Arial" w:cs="Arial"/>
          <w:sz w:val="24"/>
          <w:szCs w:val="24"/>
          <w:lang w:eastAsia="en-GB"/>
        </w:rPr>
        <w:t>vehicles</w:t>
      </w:r>
      <w:r w:rsidR="73674AA8" w:rsidRPr="369056CD">
        <w:rPr>
          <w:rFonts w:ascii="Arial" w:eastAsia="Calibri" w:hAnsi="Arial" w:cs="Arial"/>
          <w:sz w:val="24"/>
          <w:szCs w:val="24"/>
          <w:lang w:eastAsia="en-GB"/>
        </w:rPr>
        <w:t xml:space="preserve"> from cycles and keep cyclists safe.</w:t>
      </w:r>
      <w:r w:rsidRPr="369056CD">
        <w:rPr>
          <w:rFonts w:ascii="Arial" w:eastAsia="Calibri" w:hAnsi="Arial" w:cs="Arial"/>
          <w:sz w:val="24"/>
          <w:szCs w:val="24"/>
          <w:lang w:eastAsia="en-GB"/>
        </w:rPr>
        <w:t xml:space="preserve"> </w:t>
      </w:r>
    </w:p>
    <w:p w14:paraId="6155A532" w14:textId="77777777" w:rsidR="00CA72DF" w:rsidRDefault="00CA72DF" w:rsidP="006625EF">
      <w:pPr>
        <w:ind w:left="851"/>
        <w:rPr>
          <w:rFonts w:ascii="Arial" w:eastAsia="Calibri" w:hAnsi="Arial" w:cs="Arial"/>
          <w:sz w:val="24"/>
          <w:szCs w:val="24"/>
          <w:lang w:eastAsia="en-GB"/>
        </w:rPr>
      </w:pPr>
    </w:p>
    <w:p w14:paraId="7A9354AC" w14:textId="24DC26F4" w:rsidR="00D43764" w:rsidRPr="006928C2" w:rsidRDefault="73674AA8"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measures </w:t>
      </w:r>
      <w:r w:rsidR="0C2C72AF" w:rsidRPr="369056CD">
        <w:rPr>
          <w:rFonts w:ascii="Arial" w:eastAsia="Calibri" w:hAnsi="Arial" w:cs="Arial"/>
          <w:sz w:val="24"/>
          <w:szCs w:val="24"/>
          <w:lang w:eastAsia="en-GB"/>
        </w:rPr>
        <w:t>use</w:t>
      </w:r>
      <w:r w:rsidR="5257031E" w:rsidRPr="369056CD">
        <w:rPr>
          <w:rFonts w:ascii="Arial" w:eastAsia="Calibri" w:hAnsi="Arial" w:cs="Arial"/>
          <w:sz w:val="24"/>
          <w:szCs w:val="24"/>
          <w:lang w:eastAsia="en-GB"/>
        </w:rPr>
        <w:t xml:space="preserve"> temporary or </w:t>
      </w:r>
      <w:proofErr w:type="gramStart"/>
      <w:r w:rsidR="5257031E" w:rsidRPr="369056CD">
        <w:rPr>
          <w:rFonts w:ascii="Arial" w:eastAsia="Calibri" w:hAnsi="Arial" w:cs="Arial"/>
          <w:sz w:val="24"/>
          <w:szCs w:val="24"/>
          <w:lang w:eastAsia="en-GB"/>
        </w:rPr>
        <w:t>low cost</w:t>
      </w:r>
      <w:proofErr w:type="gramEnd"/>
      <w:r w:rsidR="5257031E" w:rsidRPr="369056CD">
        <w:rPr>
          <w:rFonts w:ascii="Arial" w:eastAsia="Calibri" w:hAnsi="Arial" w:cs="Arial"/>
          <w:sz w:val="24"/>
          <w:szCs w:val="24"/>
          <w:lang w:eastAsia="en-GB"/>
        </w:rPr>
        <w:t xml:space="preserve"> interventions that </w:t>
      </w:r>
      <w:r w:rsidR="51290009" w:rsidRPr="369056CD">
        <w:rPr>
          <w:rFonts w:ascii="Arial" w:eastAsia="Calibri" w:hAnsi="Arial" w:cs="Arial"/>
          <w:sz w:val="24"/>
          <w:szCs w:val="24"/>
          <w:lang w:eastAsia="en-GB"/>
        </w:rPr>
        <w:t>were</w:t>
      </w:r>
      <w:r w:rsidR="5257031E" w:rsidRPr="369056CD">
        <w:rPr>
          <w:rFonts w:ascii="Arial" w:eastAsia="Calibri" w:hAnsi="Arial" w:cs="Arial"/>
          <w:sz w:val="24"/>
          <w:szCs w:val="24"/>
          <w:lang w:eastAsia="en-GB"/>
        </w:rPr>
        <w:t xml:space="preserve"> </w:t>
      </w:r>
      <w:r w:rsidR="0C2C72AF" w:rsidRPr="369056CD">
        <w:rPr>
          <w:rFonts w:ascii="Arial" w:eastAsia="Calibri" w:hAnsi="Arial" w:cs="Arial"/>
          <w:sz w:val="24"/>
          <w:szCs w:val="24"/>
          <w:lang w:eastAsia="en-GB"/>
        </w:rPr>
        <w:t>introduced</w:t>
      </w:r>
      <w:r w:rsidR="5257031E" w:rsidRPr="369056CD">
        <w:rPr>
          <w:rFonts w:ascii="Arial" w:eastAsia="Calibri" w:hAnsi="Arial" w:cs="Arial"/>
          <w:sz w:val="24"/>
          <w:szCs w:val="24"/>
          <w:lang w:eastAsia="en-GB"/>
        </w:rPr>
        <w:t xml:space="preserve"> quickly. Mandatory cycle lane road markings </w:t>
      </w:r>
      <w:r w:rsidR="0C2C72AF" w:rsidRPr="369056CD">
        <w:rPr>
          <w:rFonts w:ascii="Arial" w:eastAsia="Calibri" w:hAnsi="Arial" w:cs="Arial"/>
          <w:sz w:val="24"/>
          <w:szCs w:val="24"/>
          <w:lang w:eastAsia="en-GB"/>
        </w:rPr>
        <w:t>were</w:t>
      </w:r>
      <w:r w:rsidR="5257031E" w:rsidRPr="369056CD">
        <w:rPr>
          <w:rFonts w:ascii="Arial" w:eastAsia="Calibri" w:hAnsi="Arial" w:cs="Arial"/>
          <w:sz w:val="24"/>
          <w:szCs w:val="24"/>
          <w:lang w:eastAsia="en-GB"/>
        </w:rPr>
        <w:t xml:space="preserve"> </w:t>
      </w:r>
      <w:proofErr w:type="gramStart"/>
      <w:r w:rsidR="5257031E" w:rsidRPr="369056CD">
        <w:rPr>
          <w:rFonts w:ascii="Arial" w:eastAsia="Calibri" w:hAnsi="Arial" w:cs="Arial"/>
          <w:sz w:val="24"/>
          <w:szCs w:val="24"/>
          <w:lang w:eastAsia="en-GB"/>
        </w:rPr>
        <w:t>laid</w:t>
      </w:r>
      <w:proofErr w:type="gramEnd"/>
      <w:r w:rsidR="5257031E" w:rsidRPr="369056CD">
        <w:rPr>
          <w:rFonts w:ascii="Arial" w:eastAsia="Calibri" w:hAnsi="Arial" w:cs="Arial"/>
          <w:sz w:val="24"/>
          <w:szCs w:val="24"/>
          <w:lang w:eastAsia="en-GB"/>
        </w:rPr>
        <w:t xml:space="preserve"> and traffic c</w:t>
      </w:r>
      <w:r w:rsidR="100316D0" w:rsidRPr="369056CD">
        <w:rPr>
          <w:rFonts w:ascii="Arial" w:eastAsia="Calibri" w:hAnsi="Arial" w:cs="Arial"/>
          <w:sz w:val="24"/>
          <w:szCs w:val="24"/>
          <w:lang w:eastAsia="en-GB"/>
        </w:rPr>
        <w:t>o</w:t>
      </w:r>
      <w:r w:rsidR="5257031E" w:rsidRPr="369056CD">
        <w:rPr>
          <w:rFonts w:ascii="Arial" w:eastAsia="Calibri" w:hAnsi="Arial" w:cs="Arial"/>
          <w:sz w:val="24"/>
          <w:szCs w:val="24"/>
          <w:lang w:eastAsia="en-GB"/>
        </w:rPr>
        <w:t>nes used to provide physical segregation.</w:t>
      </w:r>
      <w:r w:rsidR="0C2C72AF" w:rsidRPr="369056CD">
        <w:rPr>
          <w:rFonts w:ascii="Arial" w:eastAsia="Calibri" w:hAnsi="Arial" w:cs="Arial"/>
          <w:sz w:val="24"/>
          <w:szCs w:val="24"/>
          <w:lang w:eastAsia="en-GB"/>
        </w:rPr>
        <w:t xml:space="preserve"> </w:t>
      </w:r>
      <w:r w:rsidR="5257031E" w:rsidRPr="369056CD">
        <w:rPr>
          <w:rFonts w:ascii="Arial" w:eastAsia="Calibri" w:hAnsi="Arial" w:cs="Arial"/>
          <w:sz w:val="24"/>
          <w:szCs w:val="24"/>
          <w:lang w:eastAsia="en-GB"/>
        </w:rPr>
        <w:t xml:space="preserve">Some traffic and parking restrictions </w:t>
      </w:r>
      <w:r w:rsidR="0C2C72AF" w:rsidRPr="369056CD">
        <w:rPr>
          <w:rFonts w:ascii="Arial" w:eastAsia="Calibri" w:hAnsi="Arial" w:cs="Arial"/>
          <w:sz w:val="24"/>
          <w:szCs w:val="24"/>
          <w:lang w:eastAsia="en-GB"/>
        </w:rPr>
        <w:t>were introduced</w:t>
      </w:r>
      <w:r w:rsidR="5257031E" w:rsidRPr="369056CD">
        <w:rPr>
          <w:rFonts w:ascii="Arial" w:eastAsia="Calibri" w:hAnsi="Arial" w:cs="Arial"/>
          <w:sz w:val="24"/>
          <w:szCs w:val="24"/>
          <w:lang w:eastAsia="en-GB"/>
        </w:rPr>
        <w:t xml:space="preserve"> in parts of the cycle schemes </w:t>
      </w:r>
      <w:r w:rsidR="0C2C72AF" w:rsidRPr="369056CD">
        <w:rPr>
          <w:rFonts w:ascii="Arial" w:eastAsia="Calibri" w:hAnsi="Arial" w:cs="Arial"/>
          <w:sz w:val="24"/>
          <w:szCs w:val="24"/>
          <w:lang w:eastAsia="en-GB"/>
        </w:rPr>
        <w:t>to reduce</w:t>
      </w:r>
      <w:r w:rsidR="5257031E" w:rsidRPr="369056CD">
        <w:rPr>
          <w:rFonts w:ascii="Arial" w:eastAsia="Calibri" w:hAnsi="Arial" w:cs="Arial"/>
          <w:sz w:val="24"/>
          <w:szCs w:val="24"/>
          <w:lang w:eastAsia="en-GB"/>
        </w:rPr>
        <w:t xml:space="preserve"> speed limits for safety, to allow cyclists to use bus lanes. </w:t>
      </w:r>
    </w:p>
    <w:p w14:paraId="4D8880F6" w14:textId="77777777" w:rsidR="00F24A22" w:rsidRDefault="00F24A22" w:rsidP="006928C2">
      <w:pPr>
        <w:rPr>
          <w:rFonts w:ascii="Arial" w:eastAsia="Calibri" w:hAnsi="Arial" w:cs="Arial"/>
          <w:sz w:val="24"/>
          <w:szCs w:val="24"/>
          <w:lang w:eastAsia="en-GB"/>
        </w:rPr>
      </w:pPr>
    </w:p>
    <w:p w14:paraId="08C83017" w14:textId="77777777" w:rsidR="00B274D2" w:rsidRDefault="66AD177E"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These routes will be much more direct and </w:t>
      </w:r>
      <w:r w:rsidR="207B8287" w:rsidRPr="369056CD">
        <w:rPr>
          <w:rFonts w:ascii="Arial" w:eastAsia="Calibri" w:hAnsi="Arial" w:cs="Arial"/>
          <w:sz w:val="24"/>
          <w:szCs w:val="24"/>
          <w:lang w:eastAsia="en-GB"/>
        </w:rPr>
        <w:t>convenient and</w:t>
      </w:r>
      <w:r w:rsidRPr="369056CD">
        <w:rPr>
          <w:rFonts w:ascii="Arial" w:eastAsia="Calibri" w:hAnsi="Arial" w:cs="Arial"/>
          <w:sz w:val="24"/>
          <w:szCs w:val="24"/>
          <w:lang w:eastAsia="en-GB"/>
        </w:rPr>
        <w:t xml:space="preserve"> re-allocate the road space to cyclists as required by the DfT. </w:t>
      </w:r>
      <w:r w:rsidR="4E35E312" w:rsidRPr="369056CD">
        <w:rPr>
          <w:rFonts w:ascii="Arial" w:eastAsia="Calibri" w:hAnsi="Arial" w:cs="Arial"/>
          <w:sz w:val="24"/>
          <w:szCs w:val="24"/>
          <w:lang w:eastAsia="en-GB"/>
        </w:rPr>
        <w:t>The locations are as follows:</w:t>
      </w:r>
    </w:p>
    <w:p w14:paraId="02E9AA37" w14:textId="77777777" w:rsidR="00847FBA" w:rsidRDefault="00847FBA" w:rsidP="00847FBA">
      <w:pPr>
        <w:ind w:left="720"/>
        <w:rPr>
          <w:rFonts w:ascii="Arial" w:eastAsia="Calibri" w:hAnsi="Arial" w:cs="Arial"/>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82"/>
        <w:gridCol w:w="1701"/>
      </w:tblGrid>
      <w:tr w:rsidR="00821DF6" w:rsidRPr="00832A07" w14:paraId="30896C51" w14:textId="77777777" w:rsidTr="00821DF6">
        <w:trPr>
          <w:trHeight w:val="300"/>
        </w:trPr>
        <w:tc>
          <w:tcPr>
            <w:tcW w:w="0" w:type="auto"/>
            <w:shd w:val="clear" w:color="auto" w:fill="auto"/>
            <w:vAlign w:val="center"/>
          </w:tcPr>
          <w:p w14:paraId="62025738" w14:textId="3A82DC91" w:rsidR="00821DF6" w:rsidRPr="00821DF6" w:rsidRDefault="00821DF6" w:rsidP="00821DF6">
            <w:pPr>
              <w:rPr>
                <w:rFonts w:ascii="Arial" w:hAnsi="Arial" w:cs="Arial"/>
                <w:b/>
                <w:bCs/>
                <w:color w:val="000000"/>
                <w:sz w:val="24"/>
                <w:szCs w:val="24"/>
              </w:rPr>
            </w:pPr>
            <w:r w:rsidRPr="00821DF6">
              <w:rPr>
                <w:rFonts w:ascii="Arial" w:hAnsi="Arial" w:cs="Arial"/>
                <w:b/>
                <w:bCs/>
                <w:color w:val="000000"/>
                <w:sz w:val="24"/>
                <w:szCs w:val="24"/>
              </w:rPr>
              <w:t>Ref</w:t>
            </w:r>
          </w:p>
        </w:tc>
        <w:tc>
          <w:tcPr>
            <w:tcW w:w="5482" w:type="dxa"/>
            <w:vAlign w:val="center"/>
          </w:tcPr>
          <w:p w14:paraId="61B3BBCD" w14:textId="742255AE" w:rsidR="00821DF6" w:rsidRPr="00821DF6" w:rsidRDefault="00821DF6" w:rsidP="00821DF6">
            <w:pPr>
              <w:rPr>
                <w:rFonts w:ascii="Arial" w:hAnsi="Arial" w:cs="Arial"/>
                <w:b/>
                <w:bCs/>
                <w:color w:val="000000"/>
                <w:sz w:val="24"/>
                <w:szCs w:val="24"/>
              </w:rPr>
            </w:pPr>
            <w:r w:rsidRPr="00821DF6">
              <w:rPr>
                <w:rFonts w:ascii="Arial" w:hAnsi="Arial" w:cs="Arial"/>
                <w:b/>
                <w:bCs/>
                <w:color w:val="000000"/>
                <w:sz w:val="24"/>
                <w:szCs w:val="24"/>
              </w:rPr>
              <w:t>Scheme</w:t>
            </w:r>
          </w:p>
        </w:tc>
        <w:tc>
          <w:tcPr>
            <w:tcW w:w="1701" w:type="dxa"/>
          </w:tcPr>
          <w:p w14:paraId="2F9E8564" w14:textId="7D7B3806" w:rsidR="00821DF6" w:rsidRPr="00821DF6" w:rsidRDefault="00821DF6" w:rsidP="00821DF6">
            <w:pPr>
              <w:rPr>
                <w:rFonts w:ascii="Arial" w:hAnsi="Arial" w:cs="Arial"/>
                <w:b/>
                <w:bCs/>
                <w:color w:val="000000"/>
                <w:sz w:val="24"/>
                <w:szCs w:val="24"/>
              </w:rPr>
            </w:pPr>
            <w:r>
              <w:rPr>
                <w:rFonts w:ascii="Arial" w:hAnsi="Arial" w:cs="Arial"/>
                <w:b/>
                <w:bCs/>
                <w:color w:val="000000"/>
                <w:sz w:val="24"/>
                <w:szCs w:val="24"/>
              </w:rPr>
              <w:t>Budget</w:t>
            </w:r>
          </w:p>
        </w:tc>
      </w:tr>
      <w:tr w:rsidR="00821DF6" w:rsidRPr="00832A07" w14:paraId="5D6FDEEA" w14:textId="77777777" w:rsidTr="00821DF6">
        <w:trPr>
          <w:trHeight w:val="300"/>
        </w:trPr>
        <w:tc>
          <w:tcPr>
            <w:tcW w:w="0" w:type="auto"/>
            <w:shd w:val="clear" w:color="auto" w:fill="auto"/>
            <w:vAlign w:val="center"/>
            <w:hideMark/>
          </w:tcPr>
          <w:p w14:paraId="5933BADF" w14:textId="77777777" w:rsidR="00821DF6" w:rsidRPr="00656FCB" w:rsidRDefault="00821DF6" w:rsidP="00821DF6">
            <w:pPr>
              <w:rPr>
                <w:rFonts w:ascii="Arial" w:hAnsi="Arial" w:cs="Arial"/>
                <w:b/>
                <w:bCs/>
                <w:color w:val="000000"/>
                <w:sz w:val="24"/>
                <w:szCs w:val="24"/>
              </w:rPr>
            </w:pPr>
            <w:r w:rsidRPr="00656FCB">
              <w:rPr>
                <w:rFonts w:ascii="Arial" w:hAnsi="Arial" w:cs="Arial"/>
                <w:b/>
                <w:bCs/>
                <w:color w:val="000000"/>
                <w:sz w:val="24"/>
                <w:szCs w:val="24"/>
              </w:rPr>
              <w:t>SC-01</w:t>
            </w:r>
          </w:p>
        </w:tc>
        <w:tc>
          <w:tcPr>
            <w:tcW w:w="5482" w:type="dxa"/>
            <w:vAlign w:val="center"/>
          </w:tcPr>
          <w:p w14:paraId="5DC2CBDD" w14:textId="643DF28A" w:rsidR="00821DF6" w:rsidRPr="00656FCB" w:rsidRDefault="00821DF6" w:rsidP="00821DF6">
            <w:pPr>
              <w:rPr>
                <w:rFonts w:ascii="Arial" w:hAnsi="Arial" w:cs="Arial"/>
                <w:color w:val="000000"/>
                <w:sz w:val="24"/>
                <w:szCs w:val="24"/>
              </w:rPr>
            </w:pPr>
            <w:r w:rsidRPr="00656FCB">
              <w:rPr>
                <w:rFonts w:ascii="Arial" w:hAnsi="Arial" w:cs="Arial"/>
                <w:color w:val="000000"/>
                <w:sz w:val="24"/>
                <w:szCs w:val="24"/>
              </w:rPr>
              <w:t>Honeypot Lane, Queensbury</w:t>
            </w:r>
          </w:p>
        </w:tc>
        <w:tc>
          <w:tcPr>
            <w:tcW w:w="1701" w:type="dxa"/>
          </w:tcPr>
          <w:p w14:paraId="37D5C542" w14:textId="20DA2B30" w:rsidR="00821DF6" w:rsidRPr="00656FCB" w:rsidRDefault="0003752B" w:rsidP="00821DF6">
            <w:pPr>
              <w:rPr>
                <w:rFonts w:ascii="Arial" w:hAnsi="Arial" w:cs="Arial"/>
                <w:color w:val="000000"/>
                <w:sz w:val="24"/>
                <w:szCs w:val="24"/>
              </w:rPr>
            </w:pPr>
            <w:r>
              <w:rPr>
                <w:rFonts w:ascii="Arial" w:hAnsi="Arial" w:cs="Arial"/>
                <w:color w:val="000000"/>
                <w:sz w:val="24"/>
                <w:szCs w:val="24"/>
              </w:rPr>
              <w:t>£33,000</w:t>
            </w:r>
          </w:p>
        </w:tc>
      </w:tr>
      <w:tr w:rsidR="00821DF6" w:rsidRPr="00832A07" w14:paraId="0C991250" w14:textId="77777777" w:rsidTr="00821DF6">
        <w:trPr>
          <w:trHeight w:val="300"/>
        </w:trPr>
        <w:tc>
          <w:tcPr>
            <w:tcW w:w="0" w:type="auto"/>
            <w:shd w:val="clear" w:color="auto" w:fill="auto"/>
            <w:vAlign w:val="center"/>
            <w:hideMark/>
          </w:tcPr>
          <w:p w14:paraId="27C7A142" w14:textId="77777777" w:rsidR="00821DF6" w:rsidRPr="00656FCB" w:rsidRDefault="00821DF6" w:rsidP="00821DF6">
            <w:pPr>
              <w:rPr>
                <w:rFonts w:ascii="Arial" w:hAnsi="Arial" w:cs="Arial"/>
                <w:b/>
                <w:bCs/>
                <w:color w:val="000000"/>
                <w:sz w:val="24"/>
                <w:szCs w:val="24"/>
              </w:rPr>
            </w:pPr>
            <w:r w:rsidRPr="00656FCB">
              <w:rPr>
                <w:rFonts w:ascii="Arial" w:hAnsi="Arial" w:cs="Arial"/>
                <w:b/>
                <w:bCs/>
                <w:color w:val="000000"/>
                <w:sz w:val="24"/>
                <w:szCs w:val="24"/>
              </w:rPr>
              <w:t>SC-03</w:t>
            </w:r>
          </w:p>
        </w:tc>
        <w:tc>
          <w:tcPr>
            <w:tcW w:w="5482" w:type="dxa"/>
            <w:vAlign w:val="center"/>
          </w:tcPr>
          <w:p w14:paraId="30F1F1F6" w14:textId="378E7B90" w:rsidR="00821DF6" w:rsidRPr="00656FCB" w:rsidRDefault="00821DF6" w:rsidP="00821DF6">
            <w:pPr>
              <w:rPr>
                <w:rFonts w:ascii="Arial" w:hAnsi="Arial" w:cs="Arial"/>
                <w:color w:val="000000"/>
                <w:sz w:val="24"/>
                <w:szCs w:val="24"/>
              </w:rPr>
            </w:pPr>
            <w:r w:rsidRPr="00656FCB">
              <w:rPr>
                <w:rFonts w:ascii="Arial" w:hAnsi="Arial" w:cs="Arial"/>
                <w:color w:val="000000"/>
                <w:sz w:val="24"/>
                <w:szCs w:val="24"/>
              </w:rPr>
              <w:t>Sheepcote Road, Greenhill</w:t>
            </w:r>
          </w:p>
        </w:tc>
        <w:tc>
          <w:tcPr>
            <w:tcW w:w="1701" w:type="dxa"/>
          </w:tcPr>
          <w:p w14:paraId="74BA5122" w14:textId="71E74170" w:rsidR="00821DF6" w:rsidRPr="00656FCB" w:rsidRDefault="0003752B" w:rsidP="00821DF6">
            <w:pPr>
              <w:rPr>
                <w:rFonts w:ascii="Arial" w:hAnsi="Arial" w:cs="Arial"/>
                <w:color w:val="000000"/>
                <w:sz w:val="24"/>
                <w:szCs w:val="24"/>
              </w:rPr>
            </w:pPr>
            <w:r>
              <w:rPr>
                <w:rFonts w:ascii="Arial" w:hAnsi="Arial" w:cs="Arial"/>
                <w:color w:val="000000"/>
                <w:sz w:val="24"/>
                <w:szCs w:val="24"/>
              </w:rPr>
              <w:t>£33,000</w:t>
            </w:r>
          </w:p>
        </w:tc>
      </w:tr>
      <w:tr w:rsidR="00821DF6" w:rsidRPr="00832A07" w14:paraId="3B75A669" w14:textId="77777777" w:rsidTr="00821DF6">
        <w:trPr>
          <w:trHeight w:val="300"/>
        </w:trPr>
        <w:tc>
          <w:tcPr>
            <w:tcW w:w="0" w:type="auto"/>
            <w:shd w:val="clear" w:color="auto" w:fill="auto"/>
            <w:vAlign w:val="center"/>
            <w:hideMark/>
          </w:tcPr>
          <w:p w14:paraId="6760343E" w14:textId="77777777" w:rsidR="00821DF6" w:rsidRPr="00656FCB" w:rsidRDefault="00821DF6" w:rsidP="00821DF6">
            <w:pPr>
              <w:rPr>
                <w:rFonts w:ascii="Arial" w:hAnsi="Arial" w:cs="Arial"/>
                <w:b/>
                <w:bCs/>
                <w:color w:val="000000"/>
                <w:sz w:val="24"/>
                <w:szCs w:val="24"/>
              </w:rPr>
            </w:pPr>
            <w:r w:rsidRPr="00656FCB">
              <w:rPr>
                <w:rFonts w:ascii="Arial" w:hAnsi="Arial" w:cs="Arial"/>
                <w:b/>
                <w:bCs/>
                <w:color w:val="000000"/>
                <w:sz w:val="24"/>
                <w:szCs w:val="24"/>
              </w:rPr>
              <w:t>SC-09</w:t>
            </w:r>
          </w:p>
        </w:tc>
        <w:tc>
          <w:tcPr>
            <w:tcW w:w="5482" w:type="dxa"/>
            <w:vAlign w:val="center"/>
          </w:tcPr>
          <w:p w14:paraId="379C2929" w14:textId="70271E93" w:rsidR="00821DF6" w:rsidRPr="00656FCB" w:rsidRDefault="00821DF6" w:rsidP="00821DF6">
            <w:pPr>
              <w:rPr>
                <w:rFonts w:ascii="Arial" w:hAnsi="Arial" w:cs="Arial"/>
                <w:color w:val="000000"/>
                <w:sz w:val="24"/>
                <w:szCs w:val="24"/>
              </w:rPr>
            </w:pPr>
            <w:r w:rsidRPr="00656FCB">
              <w:rPr>
                <w:rFonts w:ascii="Arial" w:hAnsi="Arial" w:cs="Arial"/>
                <w:color w:val="000000"/>
                <w:sz w:val="24"/>
                <w:szCs w:val="24"/>
              </w:rPr>
              <w:t xml:space="preserve">Uxbridge Road, Harrow Weald </w:t>
            </w:r>
          </w:p>
        </w:tc>
        <w:tc>
          <w:tcPr>
            <w:tcW w:w="1701" w:type="dxa"/>
          </w:tcPr>
          <w:p w14:paraId="40B508DB" w14:textId="06FCC54D" w:rsidR="00821DF6" w:rsidRPr="00656FCB" w:rsidRDefault="0003752B" w:rsidP="00821DF6">
            <w:pPr>
              <w:rPr>
                <w:rFonts w:ascii="Arial" w:hAnsi="Arial" w:cs="Arial"/>
                <w:color w:val="000000"/>
                <w:sz w:val="24"/>
                <w:szCs w:val="24"/>
              </w:rPr>
            </w:pPr>
            <w:r>
              <w:rPr>
                <w:rFonts w:ascii="Arial" w:hAnsi="Arial" w:cs="Arial"/>
                <w:color w:val="000000"/>
                <w:sz w:val="24"/>
                <w:szCs w:val="24"/>
              </w:rPr>
              <w:t>£34,000</w:t>
            </w:r>
          </w:p>
        </w:tc>
      </w:tr>
      <w:tr w:rsidR="0055344C" w:rsidRPr="0055344C" w14:paraId="658AAB4D" w14:textId="77777777" w:rsidTr="00821DF6">
        <w:trPr>
          <w:trHeight w:val="300"/>
        </w:trPr>
        <w:tc>
          <w:tcPr>
            <w:tcW w:w="0" w:type="auto"/>
            <w:shd w:val="clear" w:color="auto" w:fill="auto"/>
            <w:vAlign w:val="center"/>
          </w:tcPr>
          <w:p w14:paraId="107FAC14" w14:textId="77777777" w:rsidR="0055344C" w:rsidRPr="0055344C" w:rsidRDefault="0055344C" w:rsidP="00821DF6">
            <w:pPr>
              <w:rPr>
                <w:rFonts w:ascii="Arial" w:hAnsi="Arial" w:cs="Arial"/>
                <w:b/>
                <w:bCs/>
                <w:color w:val="000000"/>
                <w:sz w:val="24"/>
                <w:szCs w:val="24"/>
              </w:rPr>
            </w:pPr>
          </w:p>
        </w:tc>
        <w:tc>
          <w:tcPr>
            <w:tcW w:w="5482" w:type="dxa"/>
            <w:vAlign w:val="center"/>
          </w:tcPr>
          <w:p w14:paraId="0CF92B26" w14:textId="09DD38B0" w:rsidR="0055344C" w:rsidRPr="0055344C" w:rsidRDefault="0055344C" w:rsidP="00821DF6">
            <w:pPr>
              <w:rPr>
                <w:rFonts w:ascii="Arial" w:hAnsi="Arial" w:cs="Arial"/>
                <w:b/>
                <w:bCs/>
                <w:color w:val="000000"/>
                <w:sz w:val="24"/>
                <w:szCs w:val="24"/>
              </w:rPr>
            </w:pPr>
            <w:r w:rsidRPr="0055344C">
              <w:rPr>
                <w:rFonts w:ascii="Arial" w:hAnsi="Arial" w:cs="Arial"/>
                <w:b/>
                <w:bCs/>
                <w:color w:val="000000"/>
                <w:sz w:val="24"/>
                <w:szCs w:val="24"/>
              </w:rPr>
              <w:t>Total</w:t>
            </w:r>
          </w:p>
        </w:tc>
        <w:tc>
          <w:tcPr>
            <w:tcW w:w="1701" w:type="dxa"/>
          </w:tcPr>
          <w:p w14:paraId="4DF906E7" w14:textId="591105D3" w:rsidR="0055344C" w:rsidRPr="0055344C" w:rsidRDefault="0055344C" w:rsidP="00821DF6">
            <w:pPr>
              <w:rPr>
                <w:rFonts w:ascii="Arial" w:hAnsi="Arial" w:cs="Arial"/>
                <w:b/>
                <w:bCs/>
                <w:color w:val="000000"/>
                <w:sz w:val="24"/>
                <w:szCs w:val="24"/>
              </w:rPr>
            </w:pPr>
            <w:r w:rsidRPr="0055344C">
              <w:rPr>
                <w:rFonts w:ascii="Arial" w:hAnsi="Arial" w:cs="Arial"/>
                <w:b/>
                <w:bCs/>
                <w:color w:val="000000"/>
                <w:sz w:val="24"/>
                <w:szCs w:val="24"/>
              </w:rPr>
              <w:t>£100,000</w:t>
            </w:r>
          </w:p>
        </w:tc>
      </w:tr>
    </w:tbl>
    <w:p w14:paraId="75F822F3" w14:textId="77777777" w:rsidR="00656FCB" w:rsidRDefault="00656FCB" w:rsidP="00847FBA">
      <w:pPr>
        <w:ind w:left="720"/>
        <w:rPr>
          <w:rFonts w:ascii="Arial" w:eastAsia="Calibri" w:hAnsi="Arial" w:cs="Arial"/>
          <w:sz w:val="24"/>
          <w:szCs w:val="24"/>
          <w:lang w:eastAsia="en-GB"/>
        </w:rPr>
      </w:pPr>
    </w:p>
    <w:p w14:paraId="4F68CF47" w14:textId="1B4A3247" w:rsidR="003744E4" w:rsidRDefault="46E5BFA0"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latest review of the schemes can be seen in </w:t>
      </w:r>
      <w:r w:rsidRPr="369056CD">
        <w:rPr>
          <w:rFonts w:ascii="Arial" w:eastAsia="Calibri" w:hAnsi="Arial" w:cs="Arial"/>
          <w:b/>
          <w:bCs/>
          <w:sz w:val="24"/>
          <w:szCs w:val="24"/>
          <w:lang w:eastAsia="en-GB"/>
        </w:rPr>
        <w:t>Appendix C</w:t>
      </w:r>
      <w:r w:rsidRPr="369056CD">
        <w:rPr>
          <w:rFonts w:ascii="Arial" w:eastAsia="Calibri" w:hAnsi="Arial" w:cs="Arial"/>
          <w:sz w:val="24"/>
          <w:szCs w:val="24"/>
          <w:lang w:eastAsia="en-GB"/>
        </w:rPr>
        <w:t>.</w:t>
      </w:r>
    </w:p>
    <w:p w14:paraId="70E9E5A1" w14:textId="77777777" w:rsidR="00787F42" w:rsidRDefault="00787F42" w:rsidP="00787F42">
      <w:pPr>
        <w:pStyle w:val="ListParagraph"/>
        <w:rPr>
          <w:rFonts w:eastAsia="Calibri" w:cs="Arial"/>
          <w:lang w:eastAsia="en-GB"/>
        </w:rPr>
      </w:pPr>
    </w:p>
    <w:p w14:paraId="1D32FCBE" w14:textId="77777777" w:rsidR="00EC4D3F" w:rsidRPr="00EC4D3F" w:rsidRDefault="00EC4D3F" w:rsidP="00EC4D3F">
      <w:pPr>
        <w:ind w:left="851"/>
        <w:rPr>
          <w:rFonts w:ascii="Arial" w:eastAsia="Calibri" w:hAnsi="Arial" w:cs="Arial"/>
          <w:b/>
          <w:sz w:val="24"/>
          <w:szCs w:val="24"/>
          <w:lang w:eastAsia="en-GB"/>
        </w:rPr>
      </w:pPr>
      <w:r w:rsidRPr="00EC4D3F">
        <w:rPr>
          <w:rFonts w:ascii="Arial" w:eastAsia="Calibri" w:hAnsi="Arial" w:cs="Arial"/>
          <w:b/>
          <w:sz w:val="24"/>
          <w:szCs w:val="24"/>
          <w:lang w:eastAsia="en-GB"/>
        </w:rPr>
        <w:t xml:space="preserve">Emergency services comments </w:t>
      </w:r>
    </w:p>
    <w:p w14:paraId="4816D6FF" w14:textId="77777777" w:rsidR="00EC4D3F" w:rsidRDefault="00EC4D3F" w:rsidP="00EC4D3F">
      <w:pPr>
        <w:ind w:left="928"/>
        <w:rPr>
          <w:rFonts w:ascii="Arial" w:hAnsi="Arial" w:cs="Arial"/>
          <w:sz w:val="24"/>
          <w:szCs w:val="24"/>
        </w:rPr>
      </w:pPr>
    </w:p>
    <w:p w14:paraId="2F42C38A" w14:textId="0AA42229" w:rsidR="00EC4D3F" w:rsidRPr="00EC4D3F" w:rsidRDefault="6C6E40B2" w:rsidP="369056CD">
      <w:pPr>
        <w:numPr>
          <w:ilvl w:val="0"/>
          <w:numId w:val="1"/>
        </w:numPr>
        <w:tabs>
          <w:tab w:val="clear" w:pos="928"/>
          <w:tab w:val="num" w:pos="851"/>
        </w:tabs>
        <w:ind w:left="851" w:hanging="851"/>
        <w:rPr>
          <w:rFonts w:ascii="Arial" w:eastAsia="Arial" w:hAnsi="Arial" w:cs="Arial"/>
          <w:sz w:val="24"/>
          <w:szCs w:val="24"/>
          <w:lang w:eastAsia="en-GB"/>
        </w:rPr>
      </w:pPr>
      <w:r w:rsidRPr="369056CD">
        <w:rPr>
          <w:rFonts w:ascii="Arial" w:eastAsia="Calibri" w:hAnsi="Arial" w:cs="Arial"/>
          <w:sz w:val="24"/>
          <w:szCs w:val="24"/>
          <w:lang w:eastAsia="en-GB"/>
        </w:rPr>
        <w:t xml:space="preserve">The Metropolitan Police Service, London Fire Brigade and London Ambulance Service have been contacted to seek their views about the impact of streetspace schemes, and </w:t>
      </w:r>
      <w:proofErr w:type="gramStart"/>
      <w:r w:rsidRPr="369056CD">
        <w:rPr>
          <w:rFonts w:ascii="Arial" w:eastAsia="Calibri" w:hAnsi="Arial" w:cs="Arial"/>
          <w:sz w:val="24"/>
          <w:szCs w:val="24"/>
          <w:lang w:eastAsia="en-GB"/>
        </w:rPr>
        <w:t>in particular the</w:t>
      </w:r>
      <w:proofErr w:type="gramEnd"/>
      <w:r w:rsidRPr="369056CD">
        <w:rPr>
          <w:rFonts w:ascii="Arial" w:eastAsia="Calibri" w:hAnsi="Arial" w:cs="Arial"/>
          <w:sz w:val="24"/>
          <w:szCs w:val="24"/>
          <w:lang w:eastAsia="en-GB"/>
        </w:rPr>
        <w:t xml:space="preserve"> low traffic neighbourhood schemes, on their respective services as part of the design process. </w:t>
      </w:r>
      <w:r w:rsidR="00B23DCF" w:rsidRPr="369056CD">
        <w:rPr>
          <w:rFonts w:ascii="Arial" w:eastAsia="Calibri" w:hAnsi="Arial" w:cs="Arial"/>
          <w:sz w:val="24"/>
          <w:szCs w:val="24"/>
          <w:lang w:eastAsia="en-GB"/>
        </w:rPr>
        <w:t>The local</w:t>
      </w:r>
      <w:r w:rsidR="76A1A73A" w:rsidRPr="369056CD">
        <w:rPr>
          <w:rFonts w:ascii="Arial" w:eastAsia="Calibri" w:hAnsi="Arial" w:cs="Arial"/>
          <w:sz w:val="24"/>
          <w:szCs w:val="24"/>
          <w:lang w:eastAsia="en-GB"/>
        </w:rPr>
        <w:t xml:space="preserve"> emergency services </w:t>
      </w:r>
      <w:r w:rsidR="00B23DCF" w:rsidRPr="369056CD">
        <w:rPr>
          <w:rFonts w:ascii="Arial" w:eastAsia="Calibri" w:hAnsi="Arial" w:cs="Arial"/>
          <w:sz w:val="24"/>
          <w:szCs w:val="24"/>
          <w:lang w:eastAsia="en-GB"/>
        </w:rPr>
        <w:t>contacts are from the Metr</w:t>
      </w:r>
      <w:r w:rsidR="2CF32F30" w:rsidRPr="369056CD">
        <w:rPr>
          <w:rFonts w:ascii="Arial" w:eastAsia="Calibri" w:hAnsi="Arial" w:cs="Arial"/>
          <w:sz w:val="24"/>
          <w:szCs w:val="24"/>
          <w:lang w:eastAsia="en-GB"/>
        </w:rPr>
        <w:t>o</w:t>
      </w:r>
      <w:r w:rsidR="00B23DCF" w:rsidRPr="369056CD">
        <w:rPr>
          <w:rFonts w:ascii="Arial" w:eastAsia="Calibri" w:hAnsi="Arial" w:cs="Arial"/>
          <w:sz w:val="24"/>
          <w:szCs w:val="24"/>
          <w:lang w:eastAsia="en-GB"/>
        </w:rPr>
        <w:t xml:space="preserve">politan Police </w:t>
      </w:r>
      <w:r w:rsidR="505D8296" w:rsidRPr="369056CD">
        <w:rPr>
          <w:rFonts w:ascii="Arial" w:eastAsia="Calibri" w:hAnsi="Arial" w:cs="Arial"/>
          <w:sz w:val="24"/>
          <w:szCs w:val="24"/>
          <w:lang w:eastAsia="en-GB"/>
        </w:rPr>
        <w:t xml:space="preserve">Harrow Acting Chief Inspector and </w:t>
      </w:r>
      <w:r w:rsidR="00B23DCF" w:rsidRPr="369056CD">
        <w:rPr>
          <w:rFonts w:ascii="Arial" w:eastAsia="Calibri" w:hAnsi="Arial" w:cs="Arial"/>
          <w:sz w:val="24"/>
          <w:szCs w:val="24"/>
          <w:lang w:eastAsia="en-GB"/>
        </w:rPr>
        <w:t>Roads &amp; Transport Policing Command based at Alperton</w:t>
      </w:r>
      <w:r w:rsidR="112B598D" w:rsidRPr="369056CD">
        <w:rPr>
          <w:rFonts w:ascii="Arial" w:eastAsia="Calibri" w:hAnsi="Arial" w:cs="Arial"/>
          <w:sz w:val="24"/>
          <w:szCs w:val="24"/>
          <w:lang w:eastAsia="en-GB"/>
        </w:rPr>
        <w:t xml:space="preserve">, </w:t>
      </w:r>
      <w:r w:rsidR="3F335843" w:rsidRPr="369056CD">
        <w:rPr>
          <w:rFonts w:ascii="Arial" w:eastAsia="Calibri" w:hAnsi="Arial" w:cs="Arial"/>
          <w:sz w:val="24"/>
          <w:szCs w:val="24"/>
          <w:lang w:eastAsia="en-GB"/>
        </w:rPr>
        <w:t xml:space="preserve">from the </w:t>
      </w:r>
      <w:r w:rsidR="112B598D" w:rsidRPr="369056CD">
        <w:rPr>
          <w:rFonts w:ascii="Arial" w:eastAsia="Calibri" w:hAnsi="Arial" w:cs="Arial"/>
          <w:sz w:val="24"/>
          <w:szCs w:val="24"/>
          <w:lang w:eastAsia="en-GB"/>
        </w:rPr>
        <w:t xml:space="preserve">Fire Service </w:t>
      </w:r>
      <w:r w:rsidR="2CD2F942" w:rsidRPr="369056CD">
        <w:rPr>
          <w:rFonts w:ascii="Arial" w:eastAsia="Calibri" w:hAnsi="Arial" w:cs="Arial"/>
          <w:sz w:val="24"/>
          <w:szCs w:val="24"/>
          <w:lang w:eastAsia="en-GB"/>
        </w:rPr>
        <w:t xml:space="preserve">Borough Commander and </w:t>
      </w:r>
      <w:r w:rsidR="112B598D" w:rsidRPr="369056CD">
        <w:rPr>
          <w:rFonts w:ascii="Arial" w:eastAsia="Calibri" w:hAnsi="Arial" w:cs="Arial"/>
          <w:sz w:val="24"/>
          <w:szCs w:val="24"/>
          <w:lang w:eastAsia="en-GB"/>
        </w:rPr>
        <w:t xml:space="preserve">Station </w:t>
      </w:r>
      <w:r w:rsidR="60E34764" w:rsidRPr="369056CD">
        <w:rPr>
          <w:rFonts w:ascii="Arial" w:eastAsia="Calibri" w:hAnsi="Arial" w:cs="Arial"/>
          <w:sz w:val="24"/>
          <w:szCs w:val="24"/>
          <w:lang w:eastAsia="en-GB"/>
        </w:rPr>
        <w:t>C</w:t>
      </w:r>
      <w:r w:rsidR="112B598D" w:rsidRPr="369056CD">
        <w:rPr>
          <w:rFonts w:ascii="Arial" w:eastAsia="Calibri" w:hAnsi="Arial" w:cs="Arial"/>
          <w:sz w:val="24"/>
          <w:szCs w:val="24"/>
          <w:lang w:eastAsia="en-GB"/>
        </w:rPr>
        <w:t>ommander based at Stanmore and Ambulance Service Statio</w:t>
      </w:r>
      <w:r w:rsidR="0F96152E" w:rsidRPr="369056CD">
        <w:rPr>
          <w:rFonts w:ascii="Arial" w:eastAsia="Calibri" w:hAnsi="Arial" w:cs="Arial"/>
          <w:sz w:val="24"/>
          <w:szCs w:val="24"/>
          <w:lang w:eastAsia="en-GB"/>
        </w:rPr>
        <w:t xml:space="preserve">n </w:t>
      </w:r>
      <w:r w:rsidR="4A1269EF" w:rsidRPr="369056CD">
        <w:rPr>
          <w:rFonts w:ascii="Arial" w:eastAsia="Calibri" w:hAnsi="Arial" w:cs="Arial"/>
          <w:sz w:val="24"/>
          <w:szCs w:val="24"/>
          <w:lang w:eastAsia="en-GB"/>
        </w:rPr>
        <w:t>S</w:t>
      </w:r>
      <w:r w:rsidR="0F96152E" w:rsidRPr="369056CD">
        <w:rPr>
          <w:rFonts w:ascii="Arial" w:eastAsia="Calibri" w:hAnsi="Arial" w:cs="Arial"/>
          <w:sz w:val="24"/>
          <w:szCs w:val="24"/>
          <w:lang w:eastAsia="en-GB"/>
        </w:rPr>
        <w:t xml:space="preserve">upport </w:t>
      </w:r>
      <w:r w:rsidR="096A9F98" w:rsidRPr="369056CD">
        <w:rPr>
          <w:rFonts w:ascii="Arial" w:eastAsia="Calibri" w:hAnsi="Arial" w:cs="Arial"/>
          <w:sz w:val="24"/>
          <w:szCs w:val="24"/>
          <w:lang w:eastAsia="en-GB"/>
        </w:rPr>
        <w:t>M</w:t>
      </w:r>
      <w:r w:rsidR="0F96152E" w:rsidRPr="369056CD">
        <w:rPr>
          <w:rFonts w:ascii="Arial" w:eastAsia="Calibri" w:hAnsi="Arial" w:cs="Arial"/>
          <w:sz w:val="24"/>
          <w:szCs w:val="24"/>
          <w:lang w:eastAsia="en-GB"/>
        </w:rPr>
        <w:t>anager based at Brent.</w:t>
      </w:r>
      <w:r w:rsidR="112B598D" w:rsidRPr="369056CD">
        <w:rPr>
          <w:rFonts w:ascii="Arial" w:eastAsia="Calibri" w:hAnsi="Arial" w:cs="Arial"/>
          <w:sz w:val="24"/>
          <w:szCs w:val="24"/>
          <w:lang w:eastAsia="en-GB"/>
        </w:rPr>
        <w:t xml:space="preserve"> </w:t>
      </w:r>
      <w:r w:rsidRPr="369056CD">
        <w:rPr>
          <w:rFonts w:ascii="Arial" w:eastAsia="Calibri" w:hAnsi="Arial" w:cs="Arial"/>
          <w:sz w:val="24"/>
          <w:szCs w:val="24"/>
          <w:lang w:eastAsia="en-GB"/>
        </w:rPr>
        <w:t>Council Officers met with representatives from these three emergency services on Monday 21st December 2020, and the following sections highlights the feedback they gave, both from a general perspective and specifically about the impact of the schemes in Harrow on the operation of their services.</w:t>
      </w:r>
    </w:p>
    <w:p w14:paraId="2F5442E0" w14:textId="77777777" w:rsidR="00EC4D3F" w:rsidRDefault="00EC4D3F" w:rsidP="00EC4D3F">
      <w:pPr>
        <w:tabs>
          <w:tab w:val="left" w:pos="960"/>
        </w:tabs>
        <w:ind w:left="928"/>
        <w:rPr>
          <w:rFonts w:ascii="Arial" w:hAnsi="Arial" w:cs="Arial"/>
          <w:sz w:val="24"/>
          <w:szCs w:val="24"/>
        </w:rPr>
      </w:pPr>
    </w:p>
    <w:p w14:paraId="4E9658A0" w14:textId="5706036B" w:rsidR="00EC4D3F" w:rsidRPr="00EC4D3F" w:rsidRDefault="00EC4D3F" w:rsidP="00EC4D3F">
      <w:pPr>
        <w:ind w:left="851"/>
        <w:rPr>
          <w:rFonts w:ascii="Arial" w:eastAsia="Calibri" w:hAnsi="Arial" w:cs="Arial"/>
          <w:bCs/>
          <w:sz w:val="24"/>
          <w:szCs w:val="24"/>
          <w:u w:val="single"/>
          <w:lang w:eastAsia="en-GB"/>
        </w:rPr>
      </w:pPr>
      <w:r w:rsidRPr="00EC4D3F">
        <w:rPr>
          <w:rFonts w:ascii="Arial" w:eastAsia="Calibri" w:hAnsi="Arial" w:cs="Arial"/>
          <w:bCs/>
          <w:sz w:val="24"/>
          <w:szCs w:val="24"/>
          <w:u w:val="single"/>
          <w:lang w:eastAsia="en-GB"/>
        </w:rPr>
        <w:t>Fire Service</w:t>
      </w:r>
    </w:p>
    <w:p w14:paraId="78D2D660" w14:textId="77777777" w:rsidR="00EC4D3F" w:rsidRDefault="00EC4D3F" w:rsidP="00EC4D3F">
      <w:pPr>
        <w:tabs>
          <w:tab w:val="left" w:pos="960"/>
        </w:tabs>
        <w:ind w:left="928"/>
        <w:rPr>
          <w:rFonts w:ascii="Arial" w:hAnsi="Arial" w:cs="Arial"/>
          <w:sz w:val="24"/>
          <w:szCs w:val="24"/>
        </w:rPr>
      </w:pPr>
    </w:p>
    <w:p w14:paraId="4B77226D"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Fire Service confirmed that they are meeting their statutory response requirements (6 minutes), and currently there are no significant issues with regards to LTN`s in the borough affecting their service response. However, although their response times were all within their statutory targets, they did feedback that the LTNs did create some delays to their response times, albeit these delays did not at any time lead to a breach to their </w:t>
      </w:r>
      <w:proofErr w:type="gramStart"/>
      <w:r w:rsidRPr="369056CD">
        <w:rPr>
          <w:rFonts w:ascii="Arial" w:eastAsia="Calibri" w:hAnsi="Arial" w:cs="Arial"/>
          <w:sz w:val="24"/>
          <w:szCs w:val="24"/>
          <w:lang w:eastAsia="en-GB"/>
        </w:rPr>
        <w:t>6 minute</w:t>
      </w:r>
      <w:proofErr w:type="gramEnd"/>
      <w:r w:rsidRPr="369056CD">
        <w:rPr>
          <w:rFonts w:ascii="Arial" w:eastAsia="Calibri" w:hAnsi="Arial" w:cs="Arial"/>
          <w:sz w:val="24"/>
          <w:szCs w:val="24"/>
          <w:lang w:eastAsia="en-GB"/>
        </w:rPr>
        <w:t xml:space="preserve"> target.</w:t>
      </w:r>
    </w:p>
    <w:p w14:paraId="34708BB0" w14:textId="77777777" w:rsidR="00EC4D3F" w:rsidRDefault="00EC4D3F" w:rsidP="00EC4D3F">
      <w:pPr>
        <w:tabs>
          <w:tab w:val="left" w:pos="960"/>
        </w:tabs>
        <w:rPr>
          <w:rFonts w:ascii="Arial" w:hAnsi="Arial" w:cs="Arial"/>
          <w:sz w:val="24"/>
          <w:szCs w:val="24"/>
        </w:rPr>
      </w:pPr>
    </w:p>
    <w:p w14:paraId="5CAB9B7A"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There were however some concerns raised about the northbound experimental cycle lane in Honeypot Lane which is close to the Fire Station. It was noted that the Fire Service has some concerns about this section of </w:t>
      </w:r>
      <w:r w:rsidRPr="369056CD">
        <w:rPr>
          <w:rFonts w:ascii="Arial" w:eastAsia="Calibri" w:hAnsi="Arial" w:cs="Arial"/>
          <w:sz w:val="24"/>
          <w:szCs w:val="24"/>
          <w:lang w:eastAsia="en-GB"/>
        </w:rPr>
        <w:lastRenderedPageBreak/>
        <w:t xml:space="preserve">Honeypot Lane because of congestion and the number of vehicles turning right at the Crowshott Avenue junction which impacted on their operations. </w:t>
      </w:r>
    </w:p>
    <w:p w14:paraId="3E788E88" w14:textId="77777777" w:rsidR="00EC4D3F" w:rsidRDefault="00EC4D3F" w:rsidP="00EC4D3F">
      <w:pPr>
        <w:tabs>
          <w:tab w:val="left" w:pos="960"/>
        </w:tabs>
        <w:ind w:left="928"/>
        <w:rPr>
          <w:rFonts w:ascii="Arial" w:hAnsi="Arial" w:cs="Arial"/>
          <w:sz w:val="24"/>
          <w:szCs w:val="24"/>
        </w:rPr>
      </w:pPr>
    </w:p>
    <w:p w14:paraId="3200D0DF" w14:textId="5BC01244" w:rsidR="00EC4D3F" w:rsidRPr="00EC4D3F" w:rsidRDefault="00EC4D3F" w:rsidP="00EC4D3F">
      <w:pPr>
        <w:ind w:left="851"/>
        <w:rPr>
          <w:rFonts w:ascii="Arial" w:eastAsia="Calibri" w:hAnsi="Arial" w:cs="Arial"/>
          <w:bCs/>
          <w:sz w:val="24"/>
          <w:szCs w:val="24"/>
          <w:u w:val="single"/>
          <w:lang w:eastAsia="en-GB"/>
        </w:rPr>
      </w:pPr>
      <w:r w:rsidRPr="00EC4D3F">
        <w:rPr>
          <w:rFonts w:ascii="Arial" w:eastAsia="Calibri" w:hAnsi="Arial" w:cs="Arial"/>
          <w:bCs/>
          <w:sz w:val="24"/>
          <w:szCs w:val="24"/>
          <w:u w:val="single"/>
          <w:lang w:eastAsia="en-GB"/>
        </w:rPr>
        <w:t>Metropolitan Police</w:t>
      </w:r>
    </w:p>
    <w:p w14:paraId="6459D034" w14:textId="77777777" w:rsidR="00EC4D3F" w:rsidRDefault="00EC4D3F" w:rsidP="00EC4D3F">
      <w:pPr>
        <w:tabs>
          <w:tab w:val="left" w:pos="960"/>
        </w:tabs>
        <w:ind w:left="928"/>
        <w:rPr>
          <w:rFonts w:ascii="Arial" w:hAnsi="Arial" w:cs="Arial"/>
          <w:sz w:val="24"/>
          <w:szCs w:val="24"/>
        </w:rPr>
      </w:pPr>
    </w:p>
    <w:p w14:paraId="649548E2"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No specific comments about the LTN schemes have been received from the Metropolitan Police but generic advice has been provided. The Police indicated that the LTN schemes in Harrow had not directly affected their ability to meet their statutory 15-minute response times and that they had not been delayed.</w:t>
      </w:r>
    </w:p>
    <w:p w14:paraId="4E19F8D1" w14:textId="77777777" w:rsidR="00EC4D3F" w:rsidRDefault="00EC4D3F" w:rsidP="00EC4D3F">
      <w:pPr>
        <w:tabs>
          <w:tab w:val="left" w:pos="960"/>
        </w:tabs>
        <w:ind w:left="928"/>
        <w:rPr>
          <w:rFonts w:ascii="Arial" w:hAnsi="Arial" w:cs="Arial"/>
          <w:sz w:val="24"/>
          <w:szCs w:val="24"/>
        </w:rPr>
      </w:pPr>
    </w:p>
    <w:p w14:paraId="556B4749" w14:textId="496E338A" w:rsidR="00EC4D3F" w:rsidRPr="00EC4D3F" w:rsidRDefault="00EC4D3F" w:rsidP="00EC4D3F">
      <w:pPr>
        <w:ind w:left="851"/>
        <w:rPr>
          <w:rFonts w:ascii="Arial" w:eastAsia="Calibri" w:hAnsi="Arial" w:cs="Arial"/>
          <w:bCs/>
          <w:sz w:val="24"/>
          <w:szCs w:val="24"/>
          <w:u w:val="single"/>
          <w:lang w:eastAsia="en-GB"/>
        </w:rPr>
      </w:pPr>
      <w:r w:rsidRPr="00EC4D3F">
        <w:rPr>
          <w:rFonts w:ascii="Arial" w:eastAsia="Calibri" w:hAnsi="Arial" w:cs="Arial"/>
          <w:bCs/>
          <w:sz w:val="24"/>
          <w:szCs w:val="24"/>
          <w:u w:val="single"/>
          <w:lang w:eastAsia="en-GB"/>
        </w:rPr>
        <w:t>London Ambulance Service (LAS)</w:t>
      </w:r>
    </w:p>
    <w:p w14:paraId="0F9AA1CD" w14:textId="77777777" w:rsidR="00EC4D3F" w:rsidRDefault="00EC4D3F" w:rsidP="00EC4D3F">
      <w:pPr>
        <w:tabs>
          <w:tab w:val="left" w:pos="960"/>
        </w:tabs>
        <w:rPr>
          <w:rFonts w:ascii="Arial" w:hAnsi="Arial" w:cs="Arial"/>
          <w:sz w:val="24"/>
          <w:szCs w:val="24"/>
        </w:rPr>
      </w:pPr>
    </w:p>
    <w:p w14:paraId="3A3DE6A0"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LAS initially contacted the Council in July to indicate their general support for road layout changes to assist with Covid-19 recovery and promote active travel. In this letter, they requested all councils to engage with them at a local level on specific proposals to ensure any concerns they had on </w:t>
      </w:r>
      <w:proofErr w:type="gramStart"/>
      <w:r w:rsidRPr="369056CD">
        <w:rPr>
          <w:rFonts w:ascii="Arial" w:eastAsia="Calibri" w:hAnsi="Arial" w:cs="Arial"/>
          <w:sz w:val="24"/>
          <w:szCs w:val="24"/>
          <w:lang w:eastAsia="en-GB"/>
        </w:rPr>
        <w:t>particular road</w:t>
      </w:r>
      <w:proofErr w:type="gramEnd"/>
      <w:r w:rsidRPr="369056CD">
        <w:rPr>
          <w:rFonts w:ascii="Arial" w:eastAsia="Calibri" w:hAnsi="Arial" w:cs="Arial"/>
          <w:sz w:val="24"/>
          <w:szCs w:val="24"/>
          <w:lang w:eastAsia="en-GB"/>
        </w:rPr>
        <w:t xml:space="preserve"> layout changes could be addressed. In response, the Council shared details of Harrow’s proposals with the local LAS contact. In the meeting on 21 December, the LAS confirmed that they had experienced some issues which meant they did not follow up on this initial communication from the Council. </w:t>
      </w:r>
    </w:p>
    <w:p w14:paraId="73C567F5" w14:textId="77777777" w:rsidR="00EC4D3F" w:rsidRPr="00EC4D3F" w:rsidRDefault="00EC4D3F" w:rsidP="00EC4D3F">
      <w:pPr>
        <w:ind w:left="851"/>
        <w:rPr>
          <w:rFonts w:ascii="Arial" w:eastAsia="Calibri" w:hAnsi="Arial" w:cs="Arial"/>
          <w:sz w:val="24"/>
          <w:szCs w:val="24"/>
          <w:lang w:eastAsia="en-GB"/>
        </w:rPr>
      </w:pPr>
    </w:p>
    <w:p w14:paraId="7732080E"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LAS confirmed that their reporting of any incidents has been low in recent months but has now improved due to a review of the crews operating processes. The LAS confirmed that the LTNs have not affected their statutory (7 minute) response times. As such, there had not been any adverse impacts on the safety of residents in Harrow as a result of the LTNs. They did, however, share that their crews had experienced some isolated problems with the fixed closures. This is because crews attend incidents from wherever resources are available so not all the crews have local knowledge of the area. Their use of satnav systems is limited by their available technology which to date has not been able to be updated for these changes to the road network. </w:t>
      </w:r>
    </w:p>
    <w:p w14:paraId="556BEA36" w14:textId="77777777" w:rsidR="00EC4D3F" w:rsidRPr="00EC4D3F" w:rsidRDefault="00EC4D3F" w:rsidP="00EC4D3F">
      <w:pPr>
        <w:ind w:left="851"/>
        <w:rPr>
          <w:rFonts w:ascii="Arial" w:eastAsia="Calibri" w:hAnsi="Arial" w:cs="Arial"/>
          <w:sz w:val="24"/>
          <w:szCs w:val="24"/>
          <w:lang w:eastAsia="en-GB"/>
        </w:rPr>
      </w:pPr>
    </w:p>
    <w:p w14:paraId="2804ED77" w14:textId="77777777" w:rsidR="00EC4D3F" w:rsidRP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As a result, they expressed a preference for virtual enforcement of LTNs via Automatic Number Plate Recognition (ANRP) cameras rather than fixed planters in situ. This is a London-wide position for the LAS. The use of cameras would allow emergency services vehicles to pass unhindered while stopping other, non-emergency through traffic. This has worked well in other parts of London. </w:t>
      </w:r>
    </w:p>
    <w:p w14:paraId="6016AB85" w14:textId="77777777" w:rsidR="00EC4D3F" w:rsidRDefault="00EC4D3F" w:rsidP="00EC4D3F">
      <w:pPr>
        <w:pStyle w:val="ListParagraph"/>
        <w:rPr>
          <w:rFonts w:cs="Arial"/>
        </w:rPr>
      </w:pPr>
    </w:p>
    <w:p w14:paraId="60BEFD7B" w14:textId="77777777" w:rsidR="00EC4D3F" w:rsidRDefault="6C6E40B2"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Following the feedback from the three emergency services the following conclusions can be drawn:</w:t>
      </w:r>
    </w:p>
    <w:p w14:paraId="1A0F54AB" w14:textId="77777777" w:rsidR="00EC4D3F" w:rsidRDefault="00EC4D3F" w:rsidP="00EC4D3F">
      <w:pPr>
        <w:suppressAutoHyphens/>
        <w:autoSpaceDN w:val="0"/>
        <w:textAlignment w:val="baseline"/>
        <w:rPr>
          <w:rFonts w:ascii="Arial" w:eastAsia="Calibri" w:hAnsi="Arial" w:cs="Arial"/>
          <w:sz w:val="24"/>
          <w:szCs w:val="24"/>
        </w:rPr>
      </w:pPr>
    </w:p>
    <w:p w14:paraId="592FD6B2" w14:textId="77777777" w:rsidR="00EC4D3F" w:rsidRDefault="00EC4D3F" w:rsidP="003D247D">
      <w:pPr>
        <w:numPr>
          <w:ilvl w:val="0"/>
          <w:numId w:val="4"/>
        </w:numPr>
        <w:suppressAutoHyphens/>
        <w:autoSpaceDN w:val="0"/>
        <w:spacing w:after="160"/>
        <w:ind w:left="1418" w:hanging="425"/>
        <w:textAlignment w:val="baseline"/>
        <w:rPr>
          <w:rFonts w:ascii="Arial" w:eastAsia="Calibri" w:hAnsi="Arial" w:cs="Arial"/>
          <w:sz w:val="24"/>
          <w:szCs w:val="24"/>
        </w:rPr>
      </w:pPr>
      <w:r>
        <w:rPr>
          <w:rFonts w:ascii="Arial" w:eastAsia="Calibri" w:hAnsi="Arial" w:cs="Arial"/>
          <w:sz w:val="24"/>
          <w:szCs w:val="24"/>
        </w:rPr>
        <w:t>Response times for the three emergency services have not been adversely impacted by the Harrow Street Space Scheme;</w:t>
      </w:r>
    </w:p>
    <w:p w14:paraId="1B4C5BCF" w14:textId="77777777" w:rsidR="00EC4D3F" w:rsidRDefault="00EC4D3F" w:rsidP="00EC4D3F">
      <w:pPr>
        <w:suppressAutoHyphens/>
        <w:autoSpaceDN w:val="0"/>
        <w:ind w:left="1418" w:hanging="425"/>
        <w:textAlignment w:val="baseline"/>
        <w:rPr>
          <w:rFonts w:ascii="Arial" w:eastAsia="Calibri" w:hAnsi="Arial" w:cs="Arial"/>
          <w:sz w:val="24"/>
          <w:szCs w:val="24"/>
        </w:rPr>
      </w:pPr>
    </w:p>
    <w:p w14:paraId="5B6AD250" w14:textId="77777777" w:rsidR="00EC4D3F" w:rsidRDefault="00EC4D3F" w:rsidP="003D247D">
      <w:pPr>
        <w:numPr>
          <w:ilvl w:val="0"/>
          <w:numId w:val="4"/>
        </w:numPr>
        <w:suppressAutoHyphens/>
        <w:autoSpaceDN w:val="0"/>
        <w:spacing w:after="160"/>
        <w:ind w:left="1418" w:hanging="425"/>
        <w:textAlignment w:val="baseline"/>
        <w:rPr>
          <w:rFonts w:ascii="Arial" w:eastAsia="Calibri" w:hAnsi="Arial" w:cs="Arial"/>
          <w:sz w:val="24"/>
          <w:szCs w:val="24"/>
        </w:rPr>
      </w:pPr>
      <w:r>
        <w:rPr>
          <w:rFonts w:ascii="Arial" w:eastAsia="Calibri" w:hAnsi="Arial" w:cs="Arial"/>
          <w:sz w:val="24"/>
          <w:szCs w:val="24"/>
        </w:rPr>
        <w:t>That specific feedback from the LAS at the meeting on 21</w:t>
      </w:r>
      <w:r>
        <w:rPr>
          <w:rFonts w:ascii="Arial" w:eastAsia="Calibri" w:hAnsi="Arial" w:cs="Arial"/>
          <w:sz w:val="24"/>
          <w:szCs w:val="24"/>
          <w:vertAlign w:val="superscript"/>
        </w:rPr>
        <w:t>st</w:t>
      </w:r>
      <w:r>
        <w:rPr>
          <w:rFonts w:ascii="Arial" w:eastAsia="Calibri" w:hAnsi="Arial" w:cs="Arial"/>
          <w:sz w:val="24"/>
          <w:szCs w:val="24"/>
        </w:rPr>
        <w:t xml:space="preserve"> December 2020 on the increasing pressure on the service from winter pressures </w:t>
      </w:r>
      <w:r>
        <w:rPr>
          <w:rFonts w:ascii="Arial" w:eastAsia="Calibri" w:hAnsi="Arial" w:cs="Arial"/>
          <w:sz w:val="24"/>
          <w:szCs w:val="24"/>
        </w:rPr>
        <w:lastRenderedPageBreak/>
        <w:t>and the second wave of the Covid pandemic, coupled with their preference for cameras more so than fixed planters in situ, suggests the Council can be supportive to their service during this period of increased pressure by improving emergency vehicle access through the LTNs; and</w:t>
      </w:r>
    </w:p>
    <w:p w14:paraId="7837C92D" w14:textId="77777777" w:rsidR="00EC4D3F" w:rsidRDefault="00EC4D3F" w:rsidP="003D247D">
      <w:pPr>
        <w:numPr>
          <w:ilvl w:val="0"/>
          <w:numId w:val="4"/>
        </w:numPr>
        <w:suppressAutoHyphens/>
        <w:autoSpaceDN w:val="0"/>
        <w:spacing w:after="160"/>
        <w:ind w:left="1418" w:hanging="425"/>
        <w:textAlignment w:val="baseline"/>
        <w:rPr>
          <w:rFonts w:ascii="Arial" w:eastAsia="Calibri" w:hAnsi="Arial" w:cs="Arial"/>
          <w:sz w:val="24"/>
          <w:szCs w:val="24"/>
        </w:rPr>
      </w:pPr>
      <w:r>
        <w:rPr>
          <w:rFonts w:ascii="Arial" w:eastAsia="Calibri" w:hAnsi="Arial" w:cs="Arial"/>
          <w:sz w:val="24"/>
          <w:szCs w:val="24"/>
        </w:rPr>
        <w:t>That the current operation of the cycle lane on Honeypot Lane is causing some delays to fire engines coming from Stanmore Fire Station and although not causing targets to be missed, making changes would support an improvement in response times for the Fire Service.</w:t>
      </w:r>
    </w:p>
    <w:p w14:paraId="70DA7B9A" w14:textId="77777777" w:rsidR="00EC4D3F" w:rsidRDefault="00EC4D3F" w:rsidP="00787F42">
      <w:pPr>
        <w:spacing w:line="276" w:lineRule="auto"/>
        <w:ind w:left="131" w:firstLine="720"/>
        <w:rPr>
          <w:rFonts w:ascii="Arial" w:eastAsia="Calibri" w:hAnsi="Arial" w:cs="Arial"/>
          <w:b/>
          <w:sz w:val="24"/>
          <w:szCs w:val="24"/>
        </w:rPr>
      </w:pPr>
    </w:p>
    <w:p w14:paraId="581B44E0" w14:textId="4D9BE62F" w:rsidR="00787F42" w:rsidRPr="00787F42" w:rsidRDefault="00C3214A" w:rsidP="00787F42">
      <w:pPr>
        <w:spacing w:line="276" w:lineRule="auto"/>
        <w:ind w:left="131" w:firstLine="720"/>
        <w:rPr>
          <w:rFonts w:ascii="Arial" w:eastAsia="Calibri" w:hAnsi="Arial" w:cs="Arial"/>
          <w:b/>
          <w:sz w:val="24"/>
          <w:szCs w:val="24"/>
        </w:rPr>
      </w:pPr>
      <w:r>
        <w:rPr>
          <w:rFonts w:ascii="Arial" w:eastAsia="Calibri" w:hAnsi="Arial" w:cs="Arial"/>
          <w:b/>
          <w:sz w:val="24"/>
          <w:szCs w:val="24"/>
        </w:rPr>
        <w:t>Monthly reviews</w:t>
      </w:r>
    </w:p>
    <w:p w14:paraId="292E3B17" w14:textId="77777777" w:rsidR="00787F42" w:rsidRPr="00787F42" w:rsidRDefault="00787F42" w:rsidP="00787F42">
      <w:pPr>
        <w:rPr>
          <w:rFonts w:ascii="Arial" w:eastAsia="Calibri" w:hAnsi="Arial" w:cs="Arial"/>
          <w:sz w:val="22"/>
          <w:szCs w:val="22"/>
        </w:rPr>
      </w:pPr>
    </w:p>
    <w:p w14:paraId="2A7938DE" w14:textId="3BCC201F" w:rsidR="00464475" w:rsidRDefault="3DF70786"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At the special meeting of TARSAP on 10th August it was recommended and subsequently agreed by the Deputy Leader on the 19th August that a review of the schemes would be conducted on a monthly basis </w:t>
      </w:r>
      <w:r w:rsidR="2F30EBF9" w:rsidRPr="369056CD">
        <w:rPr>
          <w:rFonts w:ascii="Arial" w:hAnsi="Arial" w:cs="Arial"/>
          <w:sz w:val="24"/>
          <w:szCs w:val="24"/>
        </w:rPr>
        <w:t xml:space="preserve">and </w:t>
      </w:r>
      <w:r w:rsidR="0742B69E" w:rsidRPr="369056CD">
        <w:rPr>
          <w:rFonts w:ascii="Arial" w:hAnsi="Arial" w:cs="Arial"/>
          <w:sz w:val="24"/>
          <w:szCs w:val="24"/>
        </w:rPr>
        <w:t>a detailed review</w:t>
      </w:r>
      <w:r w:rsidR="5A533D53" w:rsidRPr="369056CD">
        <w:rPr>
          <w:rFonts w:ascii="Arial" w:hAnsi="Arial" w:cs="Arial"/>
          <w:sz w:val="24"/>
          <w:szCs w:val="24"/>
        </w:rPr>
        <w:t xml:space="preserve"> </w:t>
      </w:r>
      <w:r w:rsidR="2F30EBF9" w:rsidRPr="369056CD">
        <w:rPr>
          <w:rFonts w:ascii="Arial" w:hAnsi="Arial" w:cs="Arial"/>
          <w:sz w:val="24"/>
          <w:szCs w:val="24"/>
        </w:rPr>
        <w:t xml:space="preserve">after the </w:t>
      </w:r>
      <w:r w:rsidR="0CF9B7D2" w:rsidRPr="369056CD">
        <w:rPr>
          <w:rFonts w:ascii="Arial" w:hAnsi="Arial" w:cs="Arial"/>
          <w:sz w:val="24"/>
          <w:szCs w:val="24"/>
        </w:rPr>
        <w:t xml:space="preserve">initial </w:t>
      </w:r>
      <w:r w:rsidR="2F30EBF9" w:rsidRPr="369056CD">
        <w:rPr>
          <w:rFonts w:ascii="Arial" w:hAnsi="Arial" w:cs="Arial"/>
          <w:sz w:val="24"/>
          <w:szCs w:val="24"/>
        </w:rPr>
        <w:t xml:space="preserve">six month period </w:t>
      </w:r>
      <w:r w:rsidR="5A533D53" w:rsidRPr="369056CD">
        <w:rPr>
          <w:rFonts w:ascii="Arial" w:hAnsi="Arial" w:cs="Arial"/>
          <w:sz w:val="24"/>
          <w:szCs w:val="24"/>
        </w:rPr>
        <w:t xml:space="preserve">of </w:t>
      </w:r>
      <w:r w:rsidR="0CF9B7D2" w:rsidRPr="369056CD">
        <w:rPr>
          <w:rFonts w:ascii="Arial" w:hAnsi="Arial" w:cs="Arial"/>
          <w:sz w:val="24"/>
          <w:szCs w:val="24"/>
        </w:rPr>
        <w:t xml:space="preserve">operation of the schemes </w:t>
      </w:r>
      <w:r w:rsidR="0742B69E" w:rsidRPr="369056CD">
        <w:rPr>
          <w:rFonts w:ascii="Arial" w:hAnsi="Arial" w:cs="Arial"/>
          <w:sz w:val="24"/>
          <w:szCs w:val="24"/>
        </w:rPr>
        <w:t xml:space="preserve">in order to </w:t>
      </w:r>
      <w:r w:rsidR="5A533D53" w:rsidRPr="369056CD">
        <w:rPr>
          <w:rFonts w:ascii="Arial" w:hAnsi="Arial" w:cs="Arial"/>
          <w:sz w:val="24"/>
          <w:szCs w:val="24"/>
        </w:rPr>
        <w:t>consider</w:t>
      </w:r>
      <w:r w:rsidRPr="369056CD">
        <w:rPr>
          <w:rFonts w:ascii="Arial" w:hAnsi="Arial" w:cs="Arial"/>
          <w:sz w:val="24"/>
          <w:szCs w:val="24"/>
        </w:rPr>
        <w:t xml:space="preserve"> </w:t>
      </w:r>
      <w:r w:rsidR="0742B69E" w:rsidRPr="369056CD">
        <w:rPr>
          <w:rFonts w:ascii="Arial" w:hAnsi="Arial" w:cs="Arial"/>
          <w:sz w:val="24"/>
          <w:szCs w:val="24"/>
        </w:rPr>
        <w:t xml:space="preserve">the </w:t>
      </w:r>
      <w:r w:rsidR="0CF9B7D2" w:rsidRPr="369056CD">
        <w:rPr>
          <w:rFonts w:ascii="Arial" w:hAnsi="Arial" w:cs="Arial"/>
          <w:sz w:val="24"/>
          <w:szCs w:val="24"/>
        </w:rPr>
        <w:t>future of the schemes</w:t>
      </w:r>
      <w:r w:rsidRPr="369056CD">
        <w:rPr>
          <w:rFonts w:ascii="Arial" w:hAnsi="Arial" w:cs="Arial"/>
          <w:sz w:val="24"/>
          <w:szCs w:val="24"/>
        </w:rPr>
        <w:t>.</w:t>
      </w:r>
      <w:r w:rsidR="2F30EBF9" w:rsidRPr="369056CD">
        <w:rPr>
          <w:rFonts w:ascii="Arial" w:hAnsi="Arial" w:cs="Arial"/>
          <w:sz w:val="24"/>
          <w:szCs w:val="24"/>
        </w:rPr>
        <w:t xml:space="preserve"> </w:t>
      </w:r>
    </w:p>
    <w:p w14:paraId="6DBAA60D" w14:textId="77777777" w:rsidR="00464475" w:rsidRDefault="00464475" w:rsidP="00464475">
      <w:pPr>
        <w:ind w:left="851"/>
        <w:rPr>
          <w:rFonts w:ascii="Arial" w:hAnsi="Arial" w:cs="Arial"/>
          <w:sz w:val="24"/>
          <w:szCs w:val="24"/>
        </w:rPr>
      </w:pPr>
    </w:p>
    <w:p w14:paraId="53718962" w14:textId="08EB5DCB" w:rsidR="00835674" w:rsidRDefault="2F30EBF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 recommendations state</w:t>
      </w:r>
      <w:r w:rsidR="0742B69E" w:rsidRPr="369056CD">
        <w:rPr>
          <w:rFonts w:ascii="Arial" w:hAnsi="Arial" w:cs="Arial"/>
          <w:sz w:val="24"/>
          <w:szCs w:val="24"/>
        </w:rPr>
        <w:t>d that</w:t>
      </w:r>
      <w:r w:rsidRPr="369056CD">
        <w:rPr>
          <w:rFonts w:ascii="Arial" w:hAnsi="Arial" w:cs="Arial"/>
          <w:sz w:val="24"/>
          <w:szCs w:val="24"/>
        </w:rPr>
        <w:t>:</w:t>
      </w:r>
    </w:p>
    <w:p w14:paraId="64154FFC" w14:textId="77777777" w:rsidR="00464475" w:rsidRDefault="00464475" w:rsidP="00464475">
      <w:pPr>
        <w:ind w:left="851"/>
        <w:rPr>
          <w:rFonts w:ascii="Arial" w:hAnsi="Arial" w:cs="Arial"/>
          <w:sz w:val="24"/>
          <w:szCs w:val="24"/>
        </w:rPr>
      </w:pPr>
    </w:p>
    <w:p w14:paraId="450CD16F" w14:textId="33CD7DB2" w:rsidR="00464475" w:rsidRDefault="00464475" w:rsidP="003D247D">
      <w:pPr>
        <w:numPr>
          <w:ilvl w:val="0"/>
          <w:numId w:val="3"/>
        </w:numPr>
        <w:ind w:left="1418" w:hanging="567"/>
        <w:rPr>
          <w:rFonts w:ascii="Arial" w:hAnsi="Arial" w:cs="Arial"/>
          <w:sz w:val="24"/>
          <w:szCs w:val="24"/>
        </w:rPr>
      </w:pPr>
      <w:r w:rsidRPr="000D7C9A">
        <w:rPr>
          <w:rFonts w:ascii="Arial" w:hAnsi="Arial" w:cs="Arial"/>
          <w:sz w:val="24"/>
          <w:szCs w:val="24"/>
        </w:rPr>
        <w:t>the Corporate Director of Community, following consultation with the Portfolio Holder for Environment, be delegated authority to undertake a regular review of the schemes and provide a monthly update to members of the Traffic and Road Safety Advisory Panel and Ward Councillors and determined whether any amendments were required for schemes, including ending any experimental scheme</w:t>
      </w:r>
      <w:r>
        <w:rPr>
          <w:rFonts w:ascii="Arial" w:hAnsi="Arial" w:cs="Arial"/>
          <w:sz w:val="24"/>
          <w:szCs w:val="24"/>
        </w:rPr>
        <w:t>.</w:t>
      </w:r>
    </w:p>
    <w:p w14:paraId="0346A867" w14:textId="77777777" w:rsidR="00464475" w:rsidRDefault="00464475" w:rsidP="00B31FB0">
      <w:pPr>
        <w:ind w:left="1418" w:hanging="567"/>
        <w:rPr>
          <w:rFonts w:ascii="Arial" w:hAnsi="Arial" w:cs="Arial"/>
          <w:sz w:val="24"/>
          <w:szCs w:val="24"/>
        </w:rPr>
      </w:pPr>
    </w:p>
    <w:p w14:paraId="751FFDD8" w14:textId="675A42A6" w:rsidR="00464475" w:rsidRDefault="00464475" w:rsidP="003D247D">
      <w:pPr>
        <w:numPr>
          <w:ilvl w:val="0"/>
          <w:numId w:val="3"/>
        </w:numPr>
        <w:ind w:left="1418" w:hanging="567"/>
        <w:rPr>
          <w:rFonts w:ascii="Arial" w:hAnsi="Arial" w:cs="Arial"/>
          <w:sz w:val="24"/>
          <w:szCs w:val="24"/>
        </w:rPr>
      </w:pPr>
      <w:r w:rsidRPr="000D7C9A">
        <w:rPr>
          <w:rFonts w:ascii="Arial" w:hAnsi="Arial" w:cs="Arial"/>
          <w:sz w:val="24"/>
          <w:szCs w:val="24"/>
        </w:rPr>
        <w:t>a report be submitted to the Traffic and Road Safety Advisory Panel following the initial 6 months of operation of schemes, to feed back the results of consultation and the equality impact assessments and to consider whether schemes should be ended, extended up to a maximum of 18 months or made permanent.</w:t>
      </w:r>
    </w:p>
    <w:p w14:paraId="704AEB13" w14:textId="77777777" w:rsidR="00C72ACA" w:rsidRDefault="00C72ACA" w:rsidP="00C72ACA">
      <w:pPr>
        <w:ind w:left="851"/>
        <w:rPr>
          <w:rFonts w:ascii="Arial" w:hAnsi="Arial" w:cs="Arial"/>
          <w:sz w:val="24"/>
          <w:szCs w:val="24"/>
        </w:rPr>
      </w:pPr>
    </w:p>
    <w:p w14:paraId="319DC71F" w14:textId="350048D6" w:rsidR="00C72ACA" w:rsidRDefault="21CBA920"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w:t>
      </w:r>
      <w:r w:rsidR="3DF70786" w:rsidRPr="369056CD">
        <w:rPr>
          <w:rFonts w:ascii="Arial" w:hAnsi="Arial" w:cs="Arial"/>
          <w:sz w:val="24"/>
          <w:szCs w:val="24"/>
        </w:rPr>
        <w:t>he most u</w:t>
      </w:r>
      <w:r w:rsidRPr="369056CD">
        <w:rPr>
          <w:rFonts w:ascii="Arial" w:hAnsi="Arial" w:cs="Arial"/>
          <w:sz w:val="24"/>
          <w:szCs w:val="24"/>
        </w:rPr>
        <w:t>p</w:t>
      </w:r>
      <w:r w:rsidR="3DF70786" w:rsidRPr="369056CD">
        <w:rPr>
          <w:rFonts w:ascii="Arial" w:hAnsi="Arial" w:cs="Arial"/>
          <w:sz w:val="24"/>
          <w:szCs w:val="24"/>
        </w:rPr>
        <w:t xml:space="preserve"> to date reviews</w:t>
      </w:r>
      <w:r w:rsidRPr="369056CD">
        <w:rPr>
          <w:rFonts w:ascii="Arial" w:hAnsi="Arial" w:cs="Arial"/>
          <w:sz w:val="24"/>
          <w:szCs w:val="24"/>
        </w:rPr>
        <w:t xml:space="preserve"> undertaken in November for the streetspace schemes are included </w:t>
      </w:r>
      <w:r w:rsidR="0742B69E" w:rsidRPr="369056CD">
        <w:rPr>
          <w:rFonts w:ascii="Arial" w:hAnsi="Arial" w:cs="Arial"/>
          <w:sz w:val="24"/>
          <w:szCs w:val="24"/>
        </w:rPr>
        <w:t xml:space="preserve">as appendices </w:t>
      </w:r>
      <w:r w:rsidRPr="369056CD">
        <w:rPr>
          <w:rFonts w:ascii="Arial" w:hAnsi="Arial" w:cs="Arial"/>
          <w:sz w:val="24"/>
          <w:szCs w:val="24"/>
        </w:rPr>
        <w:t xml:space="preserve">with this report. There is one review </w:t>
      </w:r>
      <w:r w:rsidR="0742B69E" w:rsidRPr="369056CD">
        <w:rPr>
          <w:rFonts w:ascii="Arial" w:hAnsi="Arial" w:cs="Arial"/>
          <w:sz w:val="24"/>
          <w:szCs w:val="24"/>
        </w:rPr>
        <w:t xml:space="preserve">report </w:t>
      </w:r>
      <w:r w:rsidRPr="369056CD">
        <w:rPr>
          <w:rFonts w:ascii="Arial" w:hAnsi="Arial" w:cs="Arial"/>
          <w:sz w:val="24"/>
          <w:szCs w:val="24"/>
        </w:rPr>
        <w:t>for each scheme type as follows:</w:t>
      </w:r>
    </w:p>
    <w:p w14:paraId="51924855" w14:textId="77777777" w:rsidR="00AF4331" w:rsidRDefault="00AF4331" w:rsidP="00AF4331">
      <w:pPr>
        <w:ind w:left="851"/>
        <w:rPr>
          <w:rFonts w:ascii="Arial" w:hAnsi="Arial" w:cs="Arial"/>
          <w:sz w:val="24"/>
          <w:szCs w:val="24"/>
        </w:rPr>
      </w:pPr>
    </w:p>
    <w:p w14:paraId="2E613BE4" w14:textId="77777777" w:rsidR="00AF4331" w:rsidRPr="00AF4331" w:rsidRDefault="00AF4331" w:rsidP="00AF4331">
      <w:pPr>
        <w:ind w:left="928"/>
        <w:rPr>
          <w:rFonts w:ascii="Arial" w:hAnsi="Arial" w:cs="Arial"/>
          <w:sz w:val="24"/>
          <w:szCs w:val="24"/>
        </w:rPr>
      </w:pPr>
      <w:r w:rsidRPr="00AF4331">
        <w:rPr>
          <w:rFonts w:ascii="Arial" w:hAnsi="Arial" w:cs="Arial"/>
          <w:b/>
          <w:sz w:val="24"/>
          <w:szCs w:val="24"/>
        </w:rPr>
        <w:t>Appendix</w:t>
      </w:r>
      <w:r w:rsidRPr="00AF4331">
        <w:rPr>
          <w:rFonts w:ascii="Arial" w:hAnsi="Arial" w:cs="Arial"/>
          <w:sz w:val="24"/>
          <w:szCs w:val="24"/>
        </w:rPr>
        <w:t xml:space="preserve"> </w:t>
      </w:r>
      <w:r w:rsidRPr="00AF4331">
        <w:rPr>
          <w:rFonts w:ascii="Arial" w:hAnsi="Arial" w:cs="Arial"/>
          <w:b/>
          <w:sz w:val="24"/>
          <w:szCs w:val="24"/>
        </w:rPr>
        <w:t>A</w:t>
      </w:r>
      <w:r w:rsidRPr="00AF4331">
        <w:rPr>
          <w:rFonts w:ascii="Arial" w:hAnsi="Arial" w:cs="Arial"/>
          <w:sz w:val="24"/>
          <w:szCs w:val="24"/>
        </w:rPr>
        <w:t xml:space="preserve"> – Review of low traffic neighbourhoods</w:t>
      </w:r>
    </w:p>
    <w:p w14:paraId="63435FF6" w14:textId="77777777" w:rsidR="00AF4331" w:rsidRPr="00AF4331" w:rsidRDefault="00AF4331" w:rsidP="00AF4331">
      <w:pPr>
        <w:ind w:left="928"/>
        <w:rPr>
          <w:rFonts w:ascii="Arial" w:hAnsi="Arial" w:cs="Arial"/>
          <w:sz w:val="24"/>
          <w:szCs w:val="24"/>
        </w:rPr>
      </w:pPr>
      <w:r w:rsidRPr="00AF4331">
        <w:rPr>
          <w:rFonts w:ascii="Arial" w:hAnsi="Arial" w:cs="Arial"/>
          <w:b/>
          <w:sz w:val="24"/>
          <w:szCs w:val="24"/>
        </w:rPr>
        <w:t>Appendix B</w:t>
      </w:r>
      <w:r w:rsidRPr="00AF4331">
        <w:rPr>
          <w:rFonts w:ascii="Arial" w:hAnsi="Arial" w:cs="Arial"/>
          <w:sz w:val="24"/>
          <w:szCs w:val="24"/>
        </w:rPr>
        <w:t xml:space="preserve"> – Review of school streets</w:t>
      </w:r>
    </w:p>
    <w:p w14:paraId="2AC53ACF" w14:textId="77777777" w:rsidR="00AF4331" w:rsidRPr="00AF4331" w:rsidRDefault="00AF4331" w:rsidP="00AF4331">
      <w:pPr>
        <w:ind w:left="928"/>
        <w:rPr>
          <w:rFonts w:ascii="Arial" w:hAnsi="Arial" w:cs="Arial"/>
          <w:sz w:val="24"/>
          <w:szCs w:val="24"/>
        </w:rPr>
      </w:pPr>
      <w:r w:rsidRPr="00AF4331">
        <w:rPr>
          <w:rFonts w:ascii="Arial" w:hAnsi="Arial" w:cs="Arial"/>
          <w:b/>
          <w:sz w:val="24"/>
          <w:szCs w:val="24"/>
        </w:rPr>
        <w:t>Appendix C</w:t>
      </w:r>
      <w:r w:rsidRPr="00AF4331">
        <w:rPr>
          <w:rFonts w:ascii="Arial" w:hAnsi="Arial" w:cs="Arial"/>
          <w:sz w:val="24"/>
          <w:szCs w:val="24"/>
        </w:rPr>
        <w:t xml:space="preserve"> – Review of cycle schemes</w:t>
      </w:r>
    </w:p>
    <w:p w14:paraId="6B6DD3E4" w14:textId="7DB442E1" w:rsidR="00AF4331" w:rsidRDefault="00AF4331" w:rsidP="00AF4331">
      <w:pPr>
        <w:ind w:left="928"/>
        <w:rPr>
          <w:rFonts w:ascii="Arial" w:hAnsi="Arial" w:cs="Arial"/>
          <w:sz w:val="24"/>
          <w:szCs w:val="24"/>
        </w:rPr>
      </w:pPr>
      <w:r w:rsidRPr="00AF4331">
        <w:rPr>
          <w:rFonts w:ascii="Arial" w:hAnsi="Arial" w:cs="Arial"/>
          <w:b/>
          <w:sz w:val="24"/>
          <w:szCs w:val="24"/>
        </w:rPr>
        <w:t>Appendix D</w:t>
      </w:r>
      <w:r w:rsidRPr="00AF4331">
        <w:rPr>
          <w:rFonts w:ascii="Arial" w:hAnsi="Arial" w:cs="Arial"/>
          <w:sz w:val="24"/>
          <w:szCs w:val="24"/>
        </w:rPr>
        <w:t xml:space="preserve"> – </w:t>
      </w:r>
      <w:r w:rsidR="006006DC">
        <w:rPr>
          <w:rFonts w:ascii="Arial" w:hAnsi="Arial" w:cs="Arial"/>
          <w:sz w:val="24"/>
          <w:szCs w:val="24"/>
        </w:rPr>
        <w:t>R</w:t>
      </w:r>
      <w:r w:rsidRPr="00AF4331">
        <w:rPr>
          <w:rFonts w:ascii="Arial" w:hAnsi="Arial" w:cs="Arial"/>
          <w:sz w:val="24"/>
          <w:szCs w:val="24"/>
        </w:rPr>
        <w:t>eview of pedestrian space measures</w:t>
      </w:r>
    </w:p>
    <w:p w14:paraId="0776B158" w14:textId="6F7E3D54" w:rsidR="00464475" w:rsidRDefault="00464475" w:rsidP="00AF4331">
      <w:pPr>
        <w:ind w:left="928"/>
        <w:rPr>
          <w:rFonts w:ascii="Arial" w:hAnsi="Arial" w:cs="Arial"/>
          <w:sz w:val="24"/>
          <w:szCs w:val="24"/>
        </w:rPr>
      </w:pPr>
    </w:p>
    <w:p w14:paraId="3041DACB" w14:textId="43A363E6" w:rsidR="00B97605" w:rsidRDefault="0742B69E"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As previously approved t</w:t>
      </w:r>
      <w:r w:rsidR="0CF9B7D2" w:rsidRPr="369056CD">
        <w:rPr>
          <w:rFonts w:ascii="Arial" w:hAnsi="Arial" w:cs="Arial"/>
          <w:sz w:val="24"/>
          <w:szCs w:val="24"/>
        </w:rPr>
        <w:t>he monthly review recommendations will be considered by the Portfolio Holder – Environment and Corporate Director – Community and the future of the schemes decided.</w:t>
      </w:r>
    </w:p>
    <w:p w14:paraId="0952FA1F" w14:textId="77777777" w:rsidR="00B97605" w:rsidRDefault="00B97605" w:rsidP="00B97605">
      <w:pPr>
        <w:ind w:left="851"/>
        <w:rPr>
          <w:rFonts w:ascii="Arial" w:hAnsi="Arial" w:cs="Arial"/>
          <w:sz w:val="24"/>
          <w:szCs w:val="24"/>
        </w:rPr>
      </w:pPr>
    </w:p>
    <w:p w14:paraId="715DEA61" w14:textId="6D1F94CB" w:rsidR="00464475" w:rsidRPr="00464475" w:rsidRDefault="2F30EBF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A </w:t>
      </w:r>
      <w:r w:rsidR="0742B69E" w:rsidRPr="369056CD">
        <w:rPr>
          <w:rFonts w:ascii="Arial" w:hAnsi="Arial" w:cs="Arial"/>
          <w:sz w:val="24"/>
          <w:szCs w:val="24"/>
        </w:rPr>
        <w:t xml:space="preserve">detailed </w:t>
      </w:r>
      <w:proofErr w:type="gramStart"/>
      <w:r w:rsidRPr="369056CD">
        <w:rPr>
          <w:rFonts w:ascii="Arial" w:hAnsi="Arial" w:cs="Arial"/>
          <w:sz w:val="24"/>
          <w:szCs w:val="24"/>
        </w:rPr>
        <w:t>six monthly</w:t>
      </w:r>
      <w:proofErr w:type="gramEnd"/>
      <w:r w:rsidRPr="369056CD">
        <w:rPr>
          <w:rFonts w:ascii="Arial" w:hAnsi="Arial" w:cs="Arial"/>
          <w:sz w:val="24"/>
          <w:szCs w:val="24"/>
        </w:rPr>
        <w:t xml:space="preserve"> review report </w:t>
      </w:r>
      <w:r w:rsidR="0CF9B7D2" w:rsidRPr="369056CD">
        <w:rPr>
          <w:rFonts w:ascii="Arial" w:hAnsi="Arial" w:cs="Arial"/>
          <w:sz w:val="24"/>
          <w:szCs w:val="24"/>
        </w:rPr>
        <w:t xml:space="preserve">with recommendations </w:t>
      </w:r>
      <w:r w:rsidR="0742B69E" w:rsidRPr="369056CD">
        <w:rPr>
          <w:rFonts w:ascii="Arial" w:hAnsi="Arial" w:cs="Arial"/>
          <w:sz w:val="24"/>
          <w:szCs w:val="24"/>
        </w:rPr>
        <w:t xml:space="preserve">on the streetspace schemes </w:t>
      </w:r>
      <w:r w:rsidRPr="369056CD">
        <w:rPr>
          <w:rFonts w:ascii="Arial" w:hAnsi="Arial" w:cs="Arial"/>
          <w:sz w:val="24"/>
          <w:szCs w:val="24"/>
        </w:rPr>
        <w:t>will be prepared and presented to the planned special TARSAP meeting on 23</w:t>
      </w:r>
      <w:r w:rsidRPr="369056CD">
        <w:rPr>
          <w:rFonts w:ascii="Arial" w:hAnsi="Arial" w:cs="Arial"/>
          <w:sz w:val="24"/>
          <w:szCs w:val="24"/>
          <w:vertAlign w:val="superscript"/>
        </w:rPr>
        <w:t>rd</w:t>
      </w:r>
      <w:r w:rsidR="46E5BFA0" w:rsidRPr="369056CD">
        <w:rPr>
          <w:rFonts w:ascii="Arial" w:hAnsi="Arial" w:cs="Arial"/>
          <w:sz w:val="24"/>
          <w:szCs w:val="24"/>
        </w:rPr>
        <w:t xml:space="preserve"> </w:t>
      </w:r>
      <w:r w:rsidRPr="369056CD">
        <w:rPr>
          <w:rFonts w:ascii="Arial" w:hAnsi="Arial" w:cs="Arial"/>
          <w:sz w:val="24"/>
          <w:szCs w:val="24"/>
        </w:rPr>
        <w:t>March 2021</w:t>
      </w:r>
      <w:r w:rsidR="0CF9B7D2" w:rsidRPr="369056CD">
        <w:rPr>
          <w:rFonts w:ascii="Arial" w:hAnsi="Arial" w:cs="Arial"/>
          <w:sz w:val="24"/>
          <w:szCs w:val="24"/>
        </w:rPr>
        <w:t>.</w:t>
      </w:r>
    </w:p>
    <w:p w14:paraId="75D143CD" w14:textId="77777777" w:rsidR="00464475" w:rsidRPr="00737E3D" w:rsidRDefault="00464475" w:rsidP="00737E3D">
      <w:pPr>
        <w:ind w:left="131" w:firstLine="720"/>
        <w:rPr>
          <w:rFonts w:ascii="Arial" w:eastAsia="Calibri" w:hAnsi="Arial" w:cs="Arial"/>
          <w:b/>
          <w:sz w:val="24"/>
          <w:szCs w:val="24"/>
          <w:lang w:eastAsia="en-GB"/>
        </w:rPr>
      </w:pPr>
    </w:p>
    <w:p w14:paraId="31E6256F" w14:textId="77777777" w:rsidR="003638D0" w:rsidRPr="00E776B5" w:rsidRDefault="003638D0" w:rsidP="003638D0">
      <w:pPr>
        <w:keepNext/>
        <w:ind w:left="851"/>
        <w:outlineLvl w:val="3"/>
        <w:rPr>
          <w:rFonts w:ascii="Arial" w:hAnsi="Arial" w:cs="Arial"/>
          <w:b/>
          <w:sz w:val="24"/>
          <w:szCs w:val="24"/>
        </w:rPr>
      </w:pPr>
      <w:r w:rsidRPr="00E776B5">
        <w:rPr>
          <w:rFonts w:ascii="Arial" w:hAnsi="Arial" w:cs="Arial"/>
          <w:b/>
          <w:sz w:val="24"/>
          <w:szCs w:val="24"/>
        </w:rPr>
        <w:t xml:space="preserve">Staffing/workforce </w:t>
      </w:r>
    </w:p>
    <w:p w14:paraId="6536D3FC" w14:textId="77777777" w:rsidR="003638D0" w:rsidRPr="00E776B5" w:rsidRDefault="003638D0" w:rsidP="003638D0">
      <w:pPr>
        <w:rPr>
          <w:rFonts w:ascii="Arial" w:hAnsi="Arial"/>
          <w:sz w:val="24"/>
        </w:rPr>
      </w:pPr>
    </w:p>
    <w:p w14:paraId="036F6163" w14:textId="77777777" w:rsidR="003638D0" w:rsidRPr="00E776B5" w:rsidRDefault="3C2488A4"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delivery of </w:t>
      </w:r>
      <w:r w:rsidR="21C3416A" w:rsidRPr="369056CD">
        <w:rPr>
          <w:rFonts w:ascii="Arial" w:hAnsi="Arial" w:cs="Arial"/>
          <w:sz w:val="24"/>
          <w:szCs w:val="24"/>
        </w:rPr>
        <w:t>the program</w:t>
      </w:r>
      <w:r w:rsidR="6CE01AE7" w:rsidRPr="369056CD">
        <w:rPr>
          <w:rFonts w:ascii="Arial" w:hAnsi="Arial" w:cs="Arial"/>
          <w:sz w:val="24"/>
          <w:szCs w:val="24"/>
        </w:rPr>
        <w:t>me</w:t>
      </w:r>
      <w:r w:rsidRPr="369056CD">
        <w:rPr>
          <w:rFonts w:ascii="Arial" w:hAnsi="Arial" w:cs="Arial"/>
          <w:sz w:val="24"/>
          <w:szCs w:val="24"/>
        </w:rPr>
        <w:t xml:space="preserve"> will be undertaken by existing staff resources within the Traffic, Highways &amp; Asset Management team supported by technical consultants as </w:t>
      </w:r>
      <w:r w:rsidR="6CE01AE7" w:rsidRPr="369056CD">
        <w:rPr>
          <w:rFonts w:ascii="Arial" w:hAnsi="Arial" w:cs="Arial"/>
          <w:sz w:val="24"/>
          <w:szCs w:val="24"/>
        </w:rPr>
        <w:t>necessary</w:t>
      </w:r>
      <w:r w:rsidRPr="369056CD">
        <w:rPr>
          <w:rFonts w:ascii="Arial" w:hAnsi="Arial" w:cs="Arial"/>
          <w:sz w:val="24"/>
          <w:szCs w:val="24"/>
        </w:rPr>
        <w:t>.</w:t>
      </w:r>
    </w:p>
    <w:p w14:paraId="62F7C996" w14:textId="77777777" w:rsidR="00583DC3" w:rsidRPr="0067361B" w:rsidRDefault="00583DC3" w:rsidP="00A60C48">
      <w:pPr>
        <w:keepNext/>
        <w:ind w:left="131" w:firstLine="720"/>
        <w:outlineLvl w:val="3"/>
        <w:rPr>
          <w:rFonts w:ascii="Arial" w:hAnsi="Arial" w:cs="Arial"/>
          <w:b/>
          <w:sz w:val="24"/>
          <w:szCs w:val="24"/>
        </w:rPr>
      </w:pPr>
    </w:p>
    <w:p w14:paraId="56FD694A" w14:textId="77777777" w:rsidR="00EA0BEE" w:rsidRPr="00E776B5" w:rsidRDefault="00EA0BEE" w:rsidP="00A60C48">
      <w:pPr>
        <w:keepNext/>
        <w:ind w:left="131" w:firstLine="720"/>
        <w:outlineLvl w:val="3"/>
        <w:rPr>
          <w:rFonts w:ascii="Arial" w:hAnsi="Arial" w:cs="Arial"/>
          <w:b/>
          <w:sz w:val="24"/>
          <w:szCs w:val="24"/>
        </w:rPr>
      </w:pPr>
      <w:r w:rsidRPr="00E776B5">
        <w:rPr>
          <w:rFonts w:ascii="Arial" w:hAnsi="Arial" w:cs="Arial"/>
          <w:b/>
          <w:sz w:val="24"/>
          <w:szCs w:val="24"/>
        </w:rPr>
        <w:t xml:space="preserve">Ward Councillors’ comments </w:t>
      </w:r>
    </w:p>
    <w:p w14:paraId="52BD2801" w14:textId="77777777" w:rsidR="00EA0BEE" w:rsidRPr="00E776B5" w:rsidRDefault="00EA0BEE" w:rsidP="00EA0BEE">
      <w:pPr>
        <w:keepNext/>
        <w:ind w:left="851"/>
        <w:outlineLvl w:val="3"/>
        <w:rPr>
          <w:rFonts w:cs="Arial"/>
          <w:b/>
          <w:szCs w:val="24"/>
        </w:rPr>
      </w:pPr>
    </w:p>
    <w:p w14:paraId="3DB48C53" w14:textId="322A7CB2" w:rsidR="00EA0BEE" w:rsidRDefault="3C2488A4" w:rsidP="003D247D">
      <w:pPr>
        <w:numPr>
          <w:ilvl w:val="0"/>
          <w:numId w:val="1"/>
        </w:numPr>
        <w:tabs>
          <w:tab w:val="clear" w:pos="928"/>
          <w:tab w:val="num" w:pos="851"/>
        </w:tabs>
        <w:ind w:left="851" w:hanging="851"/>
        <w:rPr>
          <w:rFonts w:ascii="Arial" w:hAnsi="Arial" w:cs="Arial"/>
          <w:sz w:val="24"/>
          <w:szCs w:val="24"/>
          <w:lang w:val="en-US"/>
        </w:rPr>
      </w:pPr>
      <w:r w:rsidRPr="369056CD">
        <w:rPr>
          <w:rFonts w:ascii="Arial" w:hAnsi="Arial" w:cs="Arial"/>
          <w:sz w:val="24"/>
          <w:szCs w:val="24"/>
          <w:lang w:val="en-US"/>
        </w:rPr>
        <w:t>W</w:t>
      </w:r>
      <w:r w:rsidR="77BE3B2F" w:rsidRPr="369056CD">
        <w:rPr>
          <w:rFonts w:ascii="Arial" w:hAnsi="Arial" w:cs="Arial"/>
          <w:sz w:val="24"/>
          <w:szCs w:val="24"/>
          <w:lang w:val="en-US"/>
        </w:rPr>
        <w:t xml:space="preserve">ard </w:t>
      </w:r>
      <w:r w:rsidRPr="369056CD">
        <w:rPr>
          <w:rFonts w:ascii="Arial" w:hAnsi="Arial" w:cs="Arial"/>
          <w:sz w:val="24"/>
          <w:szCs w:val="24"/>
          <w:lang w:val="en-US"/>
        </w:rPr>
        <w:t>council</w:t>
      </w:r>
      <w:r w:rsidR="1E730EB5" w:rsidRPr="369056CD">
        <w:rPr>
          <w:rFonts w:ascii="Arial" w:hAnsi="Arial" w:cs="Arial"/>
          <w:sz w:val="24"/>
          <w:szCs w:val="24"/>
          <w:lang w:val="en-US"/>
        </w:rPr>
        <w:t>l</w:t>
      </w:r>
      <w:r w:rsidRPr="369056CD">
        <w:rPr>
          <w:rFonts w:ascii="Arial" w:hAnsi="Arial" w:cs="Arial"/>
          <w:sz w:val="24"/>
          <w:szCs w:val="24"/>
          <w:lang w:val="en-US"/>
        </w:rPr>
        <w:t>ors</w:t>
      </w:r>
      <w:r w:rsidR="507911A5" w:rsidRPr="369056CD">
        <w:rPr>
          <w:rFonts w:ascii="Arial" w:hAnsi="Arial" w:cs="Arial"/>
          <w:sz w:val="24"/>
          <w:szCs w:val="24"/>
          <w:lang w:val="en-US"/>
        </w:rPr>
        <w:t>’</w:t>
      </w:r>
      <w:r w:rsidR="77BE3B2F" w:rsidRPr="369056CD">
        <w:rPr>
          <w:rFonts w:ascii="Arial" w:hAnsi="Arial" w:cs="Arial"/>
          <w:sz w:val="24"/>
          <w:szCs w:val="24"/>
          <w:lang w:val="en-US"/>
        </w:rPr>
        <w:t xml:space="preserve"> comments have </w:t>
      </w:r>
      <w:r w:rsidRPr="369056CD">
        <w:rPr>
          <w:rFonts w:ascii="Arial" w:hAnsi="Arial" w:cs="Arial"/>
          <w:sz w:val="24"/>
          <w:szCs w:val="24"/>
          <w:lang w:val="en-US"/>
        </w:rPr>
        <w:t xml:space="preserve">not </w:t>
      </w:r>
      <w:r w:rsidR="77BE3B2F" w:rsidRPr="369056CD">
        <w:rPr>
          <w:rFonts w:ascii="Arial" w:hAnsi="Arial" w:cs="Arial"/>
          <w:sz w:val="24"/>
          <w:szCs w:val="24"/>
          <w:lang w:val="en-US"/>
        </w:rPr>
        <w:t xml:space="preserve">been sought for this report </w:t>
      </w:r>
      <w:r w:rsidRPr="369056CD">
        <w:rPr>
          <w:rFonts w:ascii="Arial" w:hAnsi="Arial" w:cs="Arial"/>
          <w:sz w:val="24"/>
          <w:szCs w:val="24"/>
          <w:lang w:val="en-US"/>
        </w:rPr>
        <w:t>because</w:t>
      </w:r>
      <w:r w:rsidR="77BE3B2F" w:rsidRPr="369056CD">
        <w:rPr>
          <w:rFonts w:ascii="Arial" w:hAnsi="Arial" w:cs="Arial"/>
          <w:sz w:val="24"/>
          <w:szCs w:val="24"/>
          <w:lang w:val="en-US"/>
        </w:rPr>
        <w:t xml:space="preserve"> </w:t>
      </w:r>
      <w:r w:rsidR="6CE01AE7" w:rsidRPr="369056CD">
        <w:rPr>
          <w:rFonts w:ascii="Arial" w:hAnsi="Arial" w:cs="Arial"/>
          <w:sz w:val="24"/>
          <w:szCs w:val="24"/>
          <w:lang w:val="en-US"/>
        </w:rPr>
        <w:t xml:space="preserve">all members are receiving a </w:t>
      </w:r>
      <w:r w:rsidR="320D5FBA" w:rsidRPr="369056CD">
        <w:rPr>
          <w:rFonts w:ascii="Arial" w:hAnsi="Arial" w:cs="Arial"/>
          <w:sz w:val="24"/>
          <w:szCs w:val="24"/>
          <w:lang w:val="en-US"/>
        </w:rPr>
        <w:t>regular</w:t>
      </w:r>
      <w:r w:rsidR="6CE01AE7" w:rsidRPr="369056CD">
        <w:rPr>
          <w:rFonts w:ascii="Arial" w:hAnsi="Arial" w:cs="Arial"/>
          <w:sz w:val="24"/>
          <w:szCs w:val="24"/>
          <w:lang w:val="en-US"/>
        </w:rPr>
        <w:t xml:space="preserve"> update on progress with the programme</w:t>
      </w:r>
      <w:r w:rsidR="77BE3B2F" w:rsidRPr="369056CD">
        <w:rPr>
          <w:rFonts w:ascii="Arial" w:hAnsi="Arial" w:cs="Arial"/>
          <w:sz w:val="24"/>
          <w:szCs w:val="24"/>
          <w:lang w:val="en-US"/>
        </w:rPr>
        <w:t>.</w:t>
      </w:r>
    </w:p>
    <w:p w14:paraId="7D5DBFC4" w14:textId="77777777" w:rsidR="00BD53C6" w:rsidRDefault="00BD53C6" w:rsidP="006006DC">
      <w:pPr>
        <w:keepNext/>
        <w:tabs>
          <w:tab w:val="left" w:pos="3600"/>
        </w:tabs>
        <w:outlineLvl w:val="3"/>
        <w:rPr>
          <w:rFonts w:ascii="Arial" w:hAnsi="Arial" w:cs="Arial"/>
          <w:b/>
          <w:sz w:val="24"/>
          <w:szCs w:val="24"/>
        </w:rPr>
      </w:pPr>
    </w:p>
    <w:p w14:paraId="1092B273" w14:textId="77777777" w:rsidR="00811B70" w:rsidRPr="00B225B0" w:rsidRDefault="00811B70" w:rsidP="00EA0BEE">
      <w:pPr>
        <w:keepNext/>
        <w:tabs>
          <w:tab w:val="left" w:pos="3600"/>
        </w:tabs>
        <w:ind w:left="851"/>
        <w:outlineLvl w:val="3"/>
        <w:rPr>
          <w:rFonts w:ascii="Arial" w:hAnsi="Arial" w:cs="Arial"/>
          <w:b/>
          <w:sz w:val="24"/>
          <w:szCs w:val="24"/>
        </w:rPr>
      </w:pPr>
      <w:r w:rsidRPr="00B225B0">
        <w:rPr>
          <w:rFonts w:ascii="Arial" w:hAnsi="Arial" w:cs="Arial"/>
          <w:b/>
          <w:sz w:val="24"/>
          <w:szCs w:val="24"/>
        </w:rPr>
        <w:t>Performance Issues</w:t>
      </w:r>
      <w:r w:rsidRPr="00B225B0">
        <w:rPr>
          <w:rFonts w:ascii="Arial" w:hAnsi="Arial" w:cs="Arial"/>
          <w:b/>
          <w:sz w:val="24"/>
          <w:szCs w:val="24"/>
        </w:rPr>
        <w:tab/>
      </w:r>
    </w:p>
    <w:p w14:paraId="66D49D26" w14:textId="77777777" w:rsidR="00811B70" w:rsidRPr="00E776B5" w:rsidRDefault="00811B70" w:rsidP="00811B70">
      <w:pPr>
        <w:autoSpaceDE w:val="0"/>
        <w:autoSpaceDN w:val="0"/>
        <w:adjustRightInd w:val="0"/>
        <w:rPr>
          <w:rFonts w:ascii="Arial" w:hAnsi="Arial" w:cs="Arial"/>
          <w:sz w:val="24"/>
          <w:szCs w:val="24"/>
          <w:lang w:eastAsia="en-GB"/>
        </w:rPr>
      </w:pPr>
    </w:p>
    <w:p w14:paraId="059D9D90" w14:textId="77777777" w:rsidR="00811B70"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implementation of schemes </w:t>
      </w:r>
      <w:r w:rsidR="7186811D" w:rsidRPr="369056CD">
        <w:rPr>
          <w:rFonts w:ascii="Arial" w:hAnsi="Arial" w:cs="Arial"/>
          <w:sz w:val="24"/>
          <w:szCs w:val="24"/>
        </w:rPr>
        <w:t xml:space="preserve">in the programme </w:t>
      </w:r>
      <w:r w:rsidR="6CA1682A" w:rsidRPr="369056CD">
        <w:rPr>
          <w:rFonts w:ascii="Arial" w:hAnsi="Arial" w:cs="Arial"/>
          <w:sz w:val="24"/>
          <w:szCs w:val="24"/>
        </w:rPr>
        <w:t>will be monitored for traffic levels of different travel modes, operational performance of the road network and public opinion.</w:t>
      </w:r>
    </w:p>
    <w:p w14:paraId="56DA52F3" w14:textId="77777777" w:rsidR="008B3288" w:rsidRDefault="008B3288" w:rsidP="008B3288">
      <w:pPr>
        <w:keepNext/>
        <w:ind w:left="851"/>
        <w:outlineLvl w:val="3"/>
        <w:rPr>
          <w:rFonts w:ascii="Arial" w:hAnsi="Arial" w:cs="Arial"/>
          <w:b/>
          <w:sz w:val="24"/>
          <w:szCs w:val="24"/>
        </w:rPr>
      </w:pPr>
    </w:p>
    <w:p w14:paraId="10AD2965" w14:textId="77777777" w:rsidR="008B3288" w:rsidRPr="00B225B0" w:rsidRDefault="008B3288" w:rsidP="008B3288">
      <w:pPr>
        <w:keepNext/>
        <w:ind w:left="851"/>
        <w:outlineLvl w:val="3"/>
        <w:rPr>
          <w:rFonts w:ascii="Arial" w:hAnsi="Arial" w:cs="Arial"/>
          <w:b/>
          <w:sz w:val="24"/>
          <w:szCs w:val="24"/>
        </w:rPr>
      </w:pPr>
      <w:r w:rsidRPr="00B225B0">
        <w:rPr>
          <w:rFonts w:ascii="Arial" w:hAnsi="Arial" w:cs="Arial"/>
          <w:b/>
          <w:sz w:val="24"/>
          <w:szCs w:val="24"/>
        </w:rPr>
        <w:t>Environmental Implications</w:t>
      </w:r>
    </w:p>
    <w:p w14:paraId="5E19B77F" w14:textId="77777777" w:rsidR="008B3288" w:rsidRPr="00E776B5" w:rsidRDefault="008B3288" w:rsidP="008B3288">
      <w:pPr>
        <w:rPr>
          <w:rFonts w:ascii="Arial" w:hAnsi="Arial"/>
          <w:sz w:val="24"/>
        </w:rPr>
      </w:pPr>
    </w:p>
    <w:p w14:paraId="1BA158A2" w14:textId="77777777" w:rsidR="008B3288"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There are environmental and health benefits from delivering the street space programme. The main benefits are in improving air quality and public health.  </w:t>
      </w:r>
    </w:p>
    <w:p w14:paraId="17D1FBFF" w14:textId="77777777" w:rsidR="008B3288" w:rsidRDefault="008B3288" w:rsidP="00785212">
      <w:pPr>
        <w:tabs>
          <w:tab w:val="num" w:pos="851"/>
        </w:tabs>
        <w:rPr>
          <w:rFonts w:ascii="Arial" w:hAnsi="Arial" w:cs="Arial"/>
          <w:sz w:val="24"/>
          <w:szCs w:val="24"/>
        </w:rPr>
      </w:pPr>
    </w:p>
    <w:p w14:paraId="6DBD2181" w14:textId="77777777" w:rsidR="008B3288" w:rsidRPr="00E776B5"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Key air quality benefits identified were from reducing car travel, encouraging greener vehicles and reducing congestion.</w:t>
      </w:r>
    </w:p>
    <w:p w14:paraId="0BBB30BA" w14:textId="77777777" w:rsidR="008B3288" w:rsidRPr="00E776B5" w:rsidRDefault="008B3288" w:rsidP="00785212">
      <w:pPr>
        <w:tabs>
          <w:tab w:val="num" w:pos="851"/>
        </w:tabs>
        <w:ind w:left="851"/>
        <w:rPr>
          <w:rFonts w:ascii="Arial" w:hAnsi="Arial" w:cs="Arial"/>
          <w:sz w:val="24"/>
          <w:szCs w:val="24"/>
        </w:rPr>
      </w:pPr>
    </w:p>
    <w:p w14:paraId="2749018D" w14:textId="77777777" w:rsidR="008B3288" w:rsidRPr="00E776B5"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14:paraId="36CD379E" w14:textId="1DBFDE86" w:rsidR="00811B70" w:rsidRDefault="00811B70" w:rsidP="00811B70">
      <w:pPr>
        <w:autoSpaceDE w:val="0"/>
        <w:autoSpaceDN w:val="0"/>
        <w:adjustRightInd w:val="0"/>
        <w:rPr>
          <w:rFonts w:ascii="Arial" w:hAnsi="Arial" w:cs="Arial"/>
          <w:sz w:val="24"/>
          <w:szCs w:val="24"/>
          <w:highlight w:val="yellow"/>
          <w:lang w:eastAsia="en-GB"/>
        </w:rPr>
      </w:pPr>
    </w:p>
    <w:p w14:paraId="6C179FF7" w14:textId="77777777" w:rsidR="00C40005" w:rsidRPr="00C40005" w:rsidRDefault="00C40005" w:rsidP="00C40005">
      <w:pPr>
        <w:keepNext/>
        <w:ind w:left="851"/>
        <w:outlineLvl w:val="3"/>
        <w:rPr>
          <w:rFonts w:ascii="Arial" w:hAnsi="Arial" w:cs="Arial"/>
          <w:b/>
          <w:sz w:val="24"/>
          <w:szCs w:val="24"/>
        </w:rPr>
      </w:pPr>
      <w:r w:rsidRPr="00C40005">
        <w:rPr>
          <w:rFonts w:ascii="Arial" w:hAnsi="Arial" w:cs="Arial"/>
          <w:b/>
          <w:sz w:val="24"/>
          <w:szCs w:val="24"/>
        </w:rPr>
        <w:t>Data Protection Implications</w:t>
      </w:r>
    </w:p>
    <w:p w14:paraId="6160B313" w14:textId="77777777" w:rsidR="00C40005" w:rsidRDefault="00C40005" w:rsidP="00C40005">
      <w:pPr>
        <w:pStyle w:val="BodyText"/>
        <w:tabs>
          <w:tab w:val="left" w:pos="851"/>
        </w:tabs>
        <w:ind w:left="851"/>
      </w:pPr>
    </w:p>
    <w:p w14:paraId="64C8732C" w14:textId="55C2D2EB" w:rsidR="00C40005" w:rsidRPr="00C40005" w:rsidRDefault="463194F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There are no data protection implications</w:t>
      </w:r>
    </w:p>
    <w:p w14:paraId="44CC48F4" w14:textId="77777777" w:rsidR="00C40005" w:rsidRPr="00540061" w:rsidRDefault="00C40005" w:rsidP="00811B70">
      <w:pPr>
        <w:autoSpaceDE w:val="0"/>
        <w:autoSpaceDN w:val="0"/>
        <w:adjustRightInd w:val="0"/>
        <w:rPr>
          <w:rFonts w:ascii="Arial" w:hAnsi="Arial" w:cs="Arial"/>
          <w:sz w:val="24"/>
          <w:szCs w:val="24"/>
          <w:highlight w:val="yellow"/>
          <w:lang w:eastAsia="en-GB"/>
        </w:rPr>
      </w:pPr>
    </w:p>
    <w:p w14:paraId="79DB877B"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Risk Management Implications</w:t>
      </w:r>
    </w:p>
    <w:p w14:paraId="75E966C7" w14:textId="77777777" w:rsidR="008B3288" w:rsidRPr="00E776B5" w:rsidRDefault="008B3288" w:rsidP="008B3288">
      <w:pPr>
        <w:keepNext/>
        <w:outlineLvl w:val="3"/>
        <w:rPr>
          <w:rFonts w:ascii="Arial" w:hAnsi="Arial" w:cs="Arial"/>
          <w:sz w:val="24"/>
        </w:rPr>
      </w:pPr>
    </w:p>
    <w:p w14:paraId="1618CC1E" w14:textId="32239247" w:rsidR="00242445" w:rsidRDefault="320D5FBA"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A</w:t>
      </w:r>
      <w:r w:rsidR="305AB253" w:rsidRPr="369056CD">
        <w:rPr>
          <w:rFonts w:ascii="Arial" w:hAnsi="Arial" w:cs="Arial"/>
          <w:sz w:val="24"/>
          <w:szCs w:val="24"/>
        </w:rPr>
        <w:t xml:space="preserve"> design risk assessment </w:t>
      </w:r>
      <w:r w:rsidRPr="369056CD">
        <w:rPr>
          <w:rFonts w:ascii="Arial" w:hAnsi="Arial" w:cs="Arial"/>
          <w:sz w:val="24"/>
          <w:szCs w:val="24"/>
        </w:rPr>
        <w:t xml:space="preserve">has been undertaken </w:t>
      </w:r>
      <w:r w:rsidR="305AB253" w:rsidRPr="369056CD">
        <w:rPr>
          <w:rFonts w:ascii="Arial" w:hAnsi="Arial" w:cs="Arial"/>
          <w:sz w:val="24"/>
          <w:szCs w:val="24"/>
        </w:rPr>
        <w:t>during scheme development under the Construction (Design &amp; Management) Regulations in order to manage any potential health and safety risks.</w:t>
      </w:r>
    </w:p>
    <w:p w14:paraId="505B5D0F" w14:textId="77777777" w:rsidR="00242445" w:rsidRPr="00E776B5" w:rsidRDefault="00242445" w:rsidP="00785212">
      <w:pPr>
        <w:tabs>
          <w:tab w:val="num" w:pos="851"/>
        </w:tabs>
        <w:ind w:left="851"/>
        <w:rPr>
          <w:rFonts w:ascii="Arial" w:hAnsi="Arial" w:cs="Arial"/>
          <w:sz w:val="24"/>
          <w:szCs w:val="24"/>
        </w:rPr>
      </w:pPr>
    </w:p>
    <w:p w14:paraId="5C0DF133" w14:textId="4ADC854F" w:rsidR="008B3288" w:rsidRPr="00242445"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delivery of each scheme in the programme </w:t>
      </w:r>
      <w:r w:rsidR="320D5FBA" w:rsidRPr="369056CD">
        <w:rPr>
          <w:rFonts w:ascii="Arial" w:hAnsi="Arial" w:cs="Arial"/>
          <w:sz w:val="24"/>
          <w:szCs w:val="24"/>
        </w:rPr>
        <w:t xml:space="preserve">has been </w:t>
      </w:r>
      <w:r w:rsidRPr="369056CD">
        <w:rPr>
          <w:rFonts w:ascii="Arial" w:hAnsi="Arial" w:cs="Arial"/>
          <w:sz w:val="24"/>
          <w:szCs w:val="24"/>
        </w:rPr>
        <w:t>subject to separate risk assessments.</w:t>
      </w:r>
    </w:p>
    <w:p w14:paraId="1DEB08D2" w14:textId="1AFF230C" w:rsidR="008B3288" w:rsidRDefault="008B3288" w:rsidP="00EA0BEE">
      <w:pPr>
        <w:keepNext/>
        <w:ind w:left="851"/>
        <w:outlineLvl w:val="3"/>
        <w:rPr>
          <w:rFonts w:ascii="Arial" w:hAnsi="Arial" w:cs="Arial"/>
          <w:b/>
          <w:sz w:val="24"/>
          <w:szCs w:val="24"/>
        </w:rPr>
      </w:pPr>
    </w:p>
    <w:p w14:paraId="04E542B5" w14:textId="77777777" w:rsidR="0042366B" w:rsidRPr="0042366B" w:rsidRDefault="0042366B" w:rsidP="0042366B">
      <w:pPr>
        <w:ind w:left="851"/>
        <w:outlineLvl w:val="1"/>
        <w:rPr>
          <w:rFonts w:ascii="Arial" w:hAnsi="Arial" w:cs="Arial"/>
          <w:b/>
          <w:bCs/>
          <w:sz w:val="28"/>
          <w:szCs w:val="28"/>
        </w:rPr>
      </w:pPr>
      <w:r w:rsidRPr="0042366B">
        <w:rPr>
          <w:rFonts w:ascii="Arial" w:hAnsi="Arial" w:cs="Arial"/>
          <w:b/>
          <w:bCs/>
          <w:sz w:val="28"/>
          <w:szCs w:val="28"/>
        </w:rPr>
        <w:t xml:space="preserve">Procurement Implications </w:t>
      </w:r>
    </w:p>
    <w:p w14:paraId="6A3CC0CA" w14:textId="77777777" w:rsidR="0042366B" w:rsidRDefault="0042366B" w:rsidP="0042366B"/>
    <w:p w14:paraId="37BCF793" w14:textId="33D4F80E" w:rsidR="0042366B" w:rsidRPr="0042366B" w:rsidRDefault="3E33943B"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Where needed, consultants and contractors </w:t>
      </w:r>
      <w:r w:rsidR="320D5FBA" w:rsidRPr="369056CD">
        <w:rPr>
          <w:rFonts w:ascii="Arial" w:hAnsi="Arial" w:cs="Arial"/>
          <w:sz w:val="24"/>
          <w:szCs w:val="24"/>
        </w:rPr>
        <w:t>have been</w:t>
      </w:r>
      <w:r w:rsidRPr="369056CD">
        <w:rPr>
          <w:rFonts w:ascii="Arial" w:hAnsi="Arial" w:cs="Arial"/>
          <w:sz w:val="24"/>
          <w:szCs w:val="24"/>
        </w:rPr>
        <w:t xml:space="preserve"> procured to investigate, develop and deliver some proposals.  This is business as usual.  The work </w:t>
      </w:r>
      <w:r w:rsidR="320D5FBA" w:rsidRPr="369056CD">
        <w:rPr>
          <w:rFonts w:ascii="Arial" w:hAnsi="Arial" w:cs="Arial"/>
          <w:sz w:val="24"/>
          <w:szCs w:val="24"/>
        </w:rPr>
        <w:t xml:space="preserve">has been </w:t>
      </w:r>
      <w:r w:rsidRPr="369056CD">
        <w:rPr>
          <w:rFonts w:ascii="Arial" w:hAnsi="Arial" w:cs="Arial"/>
          <w:sz w:val="24"/>
          <w:szCs w:val="24"/>
        </w:rPr>
        <w:t>procured in line with the Public Contracts Regulations 2015 and the Council’s Contract Procedure Rules.</w:t>
      </w:r>
    </w:p>
    <w:p w14:paraId="785F8E5B" w14:textId="77777777" w:rsidR="0042366B" w:rsidRDefault="0042366B" w:rsidP="00EA0BEE">
      <w:pPr>
        <w:keepNext/>
        <w:ind w:left="851"/>
        <w:outlineLvl w:val="3"/>
        <w:rPr>
          <w:rFonts w:ascii="Arial" w:hAnsi="Arial" w:cs="Arial"/>
          <w:b/>
          <w:sz w:val="24"/>
          <w:szCs w:val="24"/>
        </w:rPr>
      </w:pPr>
    </w:p>
    <w:p w14:paraId="5CBE2B37" w14:textId="6F9C2CB9" w:rsidR="008B3288" w:rsidRDefault="008B3288" w:rsidP="008B3288">
      <w:pPr>
        <w:ind w:left="851"/>
        <w:outlineLvl w:val="1"/>
        <w:rPr>
          <w:rFonts w:ascii="Arial" w:hAnsi="Arial" w:cs="Arial"/>
          <w:b/>
          <w:bCs/>
          <w:sz w:val="28"/>
          <w:szCs w:val="28"/>
        </w:rPr>
      </w:pPr>
      <w:r w:rsidRPr="008B3288">
        <w:rPr>
          <w:rFonts w:ascii="Arial" w:hAnsi="Arial" w:cs="Arial"/>
          <w:b/>
          <w:bCs/>
          <w:sz w:val="28"/>
          <w:szCs w:val="28"/>
        </w:rPr>
        <w:t>Legal implications</w:t>
      </w:r>
    </w:p>
    <w:p w14:paraId="556CB482" w14:textId="77777777" w:rsidR="003744E4" w:rsidRPr="008B3288" w:rsidRDefault="003744E4" w:rsidP="008B3288">
      <w:pPr>
        <w:ind w:left="851"/>
        <w:outlineLvl w:val="1"/>
        <w:rPr>
          <w:rFonts w:ascii="Arial" w:hAnsi="Arial" w:cs="Arial"/>
          <w:b/>
          <w:bCs/>
          <w:sz w:val="28"/>
          <w:szCs w:val="28"/>
        </w:rPr>
      </w:pPr>
    </w:p>
    <w:p w14:paraId="2DE37C6D" w14:textId="34134F8C" w:rsid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Traffic Management Act 2004 places an obligation on authorities to ensure the expeditious movement of traffic on their road network. Authorities are required to </w:t>
      </w:r>
      <w:proofErr w:type="gramStart"/>
      <w:r w:rsidRPr="369056CD">
        <w:rPr>
          <w:rFonts w:ascii="Arial" w:hAnsi="Arial" w:cs="Arial"/>
          <w:sz w:val="24"/>
          <w:szCs w:val="24"/>
        </w:rPr>
        <w:t>make arrangements</w:t>
      </w:r>
      <w:proofErr w:type="gramEnd"/>
      <w:r w:rsidRPr="369056CD">
        <w:rPr>
          <w:rFonts w:ascii="Arial" w:hAnsi="Arial" w:cs="Arial"/>
          <w:sz w:val="24"/>
          <w:szCs w:val="24"/>
        </w:rPr>
        <w:t xml:space="preserve"> as they consider appropriate for planning and carrying out the action to be taken in performing the duty.</w:t>
      </w:r>
    </w:p>
    <w:p w14:paraId="63DF884C" w14:textId="77777777" w:rsidR="006012E6" w:rsidRPr="006012E6" w:rsidRDefault="006012E6" w:rsidP="006012E6">
      <w:pPr>
        <w:ind w:left="851"/>
        <w:rPr>
          <w:rFonts w:ascii="Arial" w:hAnsi="Arial" w:cs="Arial"/>
          <w:sz w:val="24"/>
          <w:szCs w:val="24"/>
        </w:rPr>
      </w:pPr>
    </w:p>
    <w:p w14:paraId="0B2923FD" w14:textId="117CAEAB" w:rsid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 Statutory guidance -Traffic Management Act 2004: network management in response to COVID-19 is an additional statutory guidance issued by the Secretary of State for Transport. It sets out high-level principles to help local authorities to manage their roads and what actions they should take.</w:t>
      </w:r>
    </w:p>
    <w:p w14:paraId="77458E8A" w14:textId="77777777" w:rsidR="006012E6" w:rsidRPr="006C260A" w:rsidRDefault="006012E6" w:rsidP="006012E6">
      <w:pPr>
        <w:ind w:left="851"/>
        <w:rPr>
          <w:rFonts w:ascii="Arial" w:hAnsi="Arial" w:cs="Arial"/>
          <w:sz w:val="24"/>
          <w:szCs w:val="24"/>
        </w:rPr>
      </w:pPr>
    </w:p>
    <w:p w14:paraId="445651D7" w14:textId="427A3BB8" w:rsid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Local authorities in areas with high levels of public transport use should take measures to reallocate road space to people walking and cycling, both to encourage active travel and to enable social distancing.</w:t>
      </w:r>
    </w:p>
    <w:p w14:paraId="6651D7C9" w14:textId="77777777" w:rsidR="006012E6" w:rsidRPr="006C260A" w:rsidRDefault="006012E6" w:rsidP="006012E6">
      <w:pPr>
        <w:ind w:left="851"/>
        <w:rPr>
          <w:rFonts w:ascii="Arial" w:hAnsi="Arial" w:cs="Arial"/>
          <w:sz w:val="24"/>
          <w:szCs w:val="24"/>
        </w:rPr>
      </w:pPr>
    </w:p>
    <w:p w14:paraId="3E8E7009" w14:textId="77777777" w:rsidR="006012E6" w:rsidRP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Measures should be taken as swiftly as possible, but not at the expense of consulting local communities.</w:t>
      </w:r>
    </w:p>
    <w:p w14:paraId="068CCF66" w14:textId="77777777" w:rsidR="008B3288" w:rsidRPr="00E776B5" w:rsidRDefault="008B3288" w:rsidP="008B3288">
      <w:pPr>
        <w:ind w:left="851"/>
        <w:rPr>
          <w:rFonts w:ascii="Arial" w:hAnsi="Arial" w:cs="Arial"/>
          <w:sz w:val="24"/>
          <w:szCs w:val="24"/>
        </w:rPr>
      </w:pPr>
    </w:p>
    <w:p w14:paraId="17D3A83C" w14:textId="441A994F" w:rsidR="0044573D" w:rsidRPr="006006DC" w:rsidRDefault="320D5FBA" w:rsidP="003D247D">
      <w:pPr>
        <w:numPr>
          <w:ilvl w:val="0"/>
          <w:numId w:val="1"/>
        </w:numPr>
        <w:tabs>
          <w:tab w:val="clear" w:pos="928"/>
          <w:tab w:val="num" w:pos="851"/>
        </w:tabs>
        <w:ind w:left="851" w:hanging="851"/>
        <w:rPr>
          <w:rFonts w:ascii="Arial" w:hAnsi="Arial" w:cs="Arial"/>
          <w:b/>
          <w:bCs/>
          <w:sz w:val="24"/>
          <w:szCs w:val="24"/>
        </w:rPr>
      </w:pPr>
      <w:r w:rsidRPr="369056CD">
        <w:rPr>
          <w:rFonts w:ascii="Arial" w:hAnsi="Arial" w:cs="Arial"/>
          <w:sz w:val="24"/>
          <w:szCs w:val="24"/>
        </w:rPr>
        <w:t xml:space="preserve">The traffic and parking restrictions in the </w:t>
      </w:r>
      <w:r w:rsidR="1E730EB5" w:rsidRPr="369056CD">
        <w:rPr>
          <w:rFonts w:ascii="Arial" w:hAnsi="Arial" w:cs="Arial"/>
          <w:sz w:val="24"/>
          <w:szCs w:val="24"/>
        </w:rPr>
        <w:t xml:space="preserve">schemes </w:t>
      </w:r>
      <w:r w:rsidRPr="369056CD">
        <w:rPr>
          <w:rFonts w:ascii="Arial" w:hAnsi="Arial" w:cs="Arial"/>
          <w:sz w:val="24"/>
          <w:szCs w:val="24"/>
        </w:rPr>
        <w:t>have been given effect by</w:t>
      </w:r>
      <w:r w:rsidR="1E730EB5" w:rsidRPr="369056CD">
        <w:rPr>
          <w:rFonts w:ascii="Arial" w:hAnsi="Arial" w:cs="Arial"/>
          <w:sz w:val="24"/>
          <w:szCs w:val="24"/>
        </w:rPr>
        <w:t xml:space="preserve"> </w:t>
      </w:r>
      <w:r w:rsidRPr="369056CD">
        <w:rPr>
          <w:rFonts w:ascii="Arial" w:hAnsi="Arial" w:cs="Arial"/>
          <w:sz w:val="24"/>
          <w:szCs w:val="24"/>
        </w:rPr>
        <w:t>the making of experimental</w:t>
      </w:r>
      <w:r w:rsidR="1E730EB5" w:rsidRPr="369056CD">
        <w:rPr>
          <w:rFonts w:ascii="Arial" w:hAnsi="Arial" w:cs="Arial"/>
          <w:sz w:val="24"/>
          <w:szCs w:val="24"/>
        </w:rPr>
        <w:t xml:space="preserve"> traffic </w:t>
      </w:r>
      <w:r w:rsidRPr="369056CD">
        <w:rPr>
          <w:rFonts w:ascii="Arial" w:hAnsi="Arial" w:cs="Arial"/>
          <w:sz w:val="24"/>
          <w:szCs w:val="24"/>
        </w:rPr>
        <w:t xml:space="preserve">management </w:t>
      </w:r>
      <w:r w:rsidR="1E730EB5" w:rsidRPr="369056CD">
        <w:rPr>
          <w:rFonts w:ascii="Arial" w:hAnsi="Arial" w:cs="Arial"/>
          <w:sz w:val="24"/>
          <w:szCs w:val="24"/>
        </w:rPr>
        <w:t>order</w:t>
      </w:r>
      <w:r w:rsidRPr="369056CD">
        <w:rPr>
          <w:rFonts w:ascii="Arial" w:hAnsi="Arial" w:cs="Arial"/>
          <w:sz w:val="24"/>
          <w:szCs w:val="24"/>
        </w:rPr>
        <w:t>s</w:t>
      </w:r>
      <w:r w:rsidR="1E730EB5" w:rsidRPr="369056CD">
        <w:rPr>
          <w:rFonts w:ascii="Arial" w:hAnsi="Arial" w:cs="Arial"/>
          <w:sz w:val="24"/>
          <w:szCs w:val="24"/>
        </w:rPr>
        <w:t xml:space="preserve">. </w:t>
      </w:r>
      <w:r w:rsidRPr="369056CD">
        <w:rPr>
          <w:rFonts w:ascii="Arial" w:hAnsi="Arial" w:cs="Arial"/>
          <w:sz w:val="24"/>
          <w:szCs w:val="24"/>
        </w:rPr>
        <w:t xml:space="preserve">The first 6 months of operation are a formal statutory consultation. </w:t>
      </w:r>
      <w:r w:rsidR="0C9DB430" w:rsidRPr="369056CD">
        <w:rPr>
          <w:rFonts w:ascii="Arial" w:hAnsi="Arial" w:cs="Arial"/>
          <w:sz w:val="24"/>
          <w:szCs w:val="24"/>
        </w:rPr>
        <w:t xml:space="preserve">Any representations and comments made during the statutory consultation will be reported to the </w:t>
      </w:r>
      <w:r w:rsidR="0520B0F0" w:rsidRPr="369056CD">
        <w:rPr>
          <w:rFonts w:ascii="Arial" w:hAnsi="Arial" w:cs="Arial"/>
          <w:sz w:val="24"/>
          <w:szCs w:val="24"/>
        </w:rPr>
        <w:t>M</w:t>
      </w:r>
      <w:r w:rsidR="0C9DB430" w:rsidRPr="369056CD">
        <w:rPr>
          <w:rFonts w:ascii="Arial" w:hAnsi="Arial" w:cs="Arial"/>
          <w:sz w:val="24"/>
          <w:szCs w:val="24"/>
        </w:rPr>
        <w:t>arch meeting of TARSAP for consideration</w:t>
      </w:r>
      <w:r w:rsidR="0520B0F0" w:rsidRPr="369056CD">
        <w:rPr>
          <w:rFonts w:ascii="Arial" w:hAnsi="Arial" w:cs="Arial"/>
          <w:sz w:val="24"/>
          <w:szCs w:val="24"/>
        </w:rPr>
        <w:t xml:space="preserve"> and a review of the future of the schemes.</w:t>
      </w:r>
    </w:p>
    <w:p w14:paraId="11180447" w14:textId="77777777" w:rsidR="006006DC" w:rsidRDefault="006006DC" w:rsidP="006006DC">
      <w:pPr>
        <w:ind w:left="851"/>
        <w:rPr>
          <w:rFonts w:ascii="Arial" w:hAnsi="Arial" w:cs="Arial"/>
          <w:b/>
          <w:sz w:val="24"/>
          <w:szCs w:val="24"/>
        </w:rPr>
      </w:pPr>
    </w:p>
    <w:p w14:paraId="2DE9C976"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Financial Implications</w:t>
      </w:r>
    </w:p>
    <w:p w14:paraId="7CE273AA" w14:textId="77777777" w:rsidR="008B3288" w:rsidRPr="00254791" w:rsidRDefault="008B3288" w:rsidP="008B3288">
      <w:pPr>
        <w:rPr>
          <w:rFonts w:ascii="Arial" w:hAnsi="Arial" w:cs="Arial"/>
          <w:b/>
          <w:sz w:val="24"/>
          <w:szCs w:val="24"/>
        </w:rPr>
      </w:pPr>
    </w:p>
    <w:p w14:paraId="167C475F" w14:textId="40AC93E9" w:rsidR="00690F4A" w:rsidRDefault="5A777EED"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TfL have confirmed funding for the </w:t>
      </w:r>
      <w:r w:rsidR="29170109" w:rsidRPr="369056CD">
        <w:rPr>
          <w:rFonts w:ascii="Arial" w:eastAsia="Calibri" w:hAnsi="Arial" w:cs="Arial"/>
          <w:sz w:val="24"/>
          <w:szCs w:val="24"/>
          <w:lang w:eastAsia="en-GB"/>
        </w:rPr>
        <w:t>London S</w:t>
      </w:r>
      <w:r w:rsidRPr="369056CD">
        <w:rPr>
          <w:rFonts w:ascii="Arial" w:eastAsia="Calibri" w:hAnsi="Arial" w:cs="Arial"/>
          <w:sz w:val="24"/>
          <w:szCs w:val="24"/>
          <w:lang w:eastAsia="en-GB"/>
        </w:rPr>
        <w:t>treetspace programme up to a maximum of £</w:t>
      </w:r>
      <w:r w:rsidR="0C9DB430" w:rsidRPr="369056CD">
        <w:rPr>
          <w:rFonts w:ascii="Arial" w:eastAsia="Calibri" w:hAnsi="Arial" w:cs="Arial"/>
          <w:sz w:val="24"/>
          <w:szCs w:val="24"/>
          <w:lang w:eastAsia="en-GB"/>
        </w:rPr>
        <w:t>56</w:t>
      </w:r>
      <w:r w:rsidRPr="369056CD">
        <w:rPr>
          <w:rFonts w:ascii="Arial" w:eastAsia="Calibri" w:hAnsi="Arial" w:cs="Arial"/>
          <w:sz w:val="24"/>
          <w:szCs w:val="24"/>
          <w:lang w:eastAsia="en-GB"/>
        </w:rPr>
        <w:t>3</w:t>
      </w:r>
      <w:r w:rsidR="0D2BC351" w:rsidRPr="369056CD">
        <w:rPr>
          <w:rFonts w:ascii="Arial" w:eastAsia="Calibri" w:hAnsi="Arial" w:cs="Arial"/>
          <w:sz w:val="24"/>
          <w:szCs w:val="24"/>
          <w:lang w:eastAsia="en-GB"/>
        </w:rPr>
        <w:t>,000</w:t>
      </w:r>
      <w:r w:rsidR="0520B0F0" w:rsidRPr="369056CD">
        <w:rPr>
          <w:rFonts w:ascii="Arial" w:eastAsia="Calibri" w:hAnsi="Arial" w:cs="Arial"/>
          <w:sz w:val="24"/>
          <w:szCs w:val="24"/>
          <w:lang w:eastAsia="en-GB"/>
        </w:rPr>
        <w:t>.</w:t>
      </w:r>
    </w:p>
    <w:p w14:paraId="38CAB418" w14:textId="77777777" w:rsidR="00690F4A" w:rsidRDefault="00690F4A" w:rsidP="000C69F2">
      <w:pPr>
        <w:tabs>
          <w:tab w:val="num" w:pos="851"/>
        </w:tabs>
        <w:ind w:left="851"/>
        <w:rPr>
          <w:rFonts w:ascii="Arial" w:eastAsia="Calibri" w:hAnsi="Arial" w:cs="Arial"/>
          <w:sz w:val="24"/>
          <w:szCs w:val="24"/>
          <w:lang w:eastAsia="en-GB"/>
        </w:rPr>
      </w:pPr>
    </w:p>
    <w:p w14:paraId="536BD97B" w14:textId="74837CB0" w:rsidR="00690F4A" w:rsidRDefault="1F21D346" w:rsidP="003D247D">
      <w:pPr>
        <w:numPr>
          <w:ilvl w:val="0"/>
          <w:numId w:val="1"/>
        </w:numPr>
        <w:tabs>
          <w:tab w:val="clear" w:pos="928"/>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The emergency active travel fund of £100</w:t>
      </w:r>
      <w:r w:rsidR="0D2BC351" w:rsidRPr="369056CD">
        <w:rPr>
          <w:rFonts w:ascii="Arial" w:eastAsia="Calibri" w:hAnsi="Arial" w:cs="Arial"/>
          <w:sz w:val="24"/>
          <w:szCs w:val="24"/>
          <w:lang w:eastAsia="en-GB"/>
        </w:rPr>
        <w:t>,000</w:t>
      </w:r>
      <w:r w:rsidRPr="369056CD">
        <w:rPr>
          <w:rFonts w:ascii="Arial" w:eastAsia="Calibri" w:hAnsi="Arial" w:cs="Arial"/>
          <w:sz w:val="24"/>
          <w:szCs w:val="24"/>
          <w:lang w:eastAsia="en-GB"/>
        </w:rPr>
        <w:t xml:space="preserve"> provided by DfT is split into £25</w:t>
      </w:r>
      <w:r w:rsidR="0D2BC351" w:rsidRPr="369056CD">
        <w:rPr>
          <w:rFonts w:ascii="Arial" w:eastAsia="Calibri" w:hAnsi="Arial" w:cs="Arial"/>
          <w:sz w:val="24"/>
          <w:szCs w:val="24"/>
          <w:lang w:eastAsia="en-GB"/>
        </w:rPr>
        <w:t>,000</w:t>
      </w:r>
      <w:r w:rsidRPr="369056CD">
        <w:rPr>
          <w:rFonts w:ascii="Arial" w:eastAsia="Calibri" w:hAnsi="Arial" w:cs="Arial"/>
          <w:sz w:val="24"/>
          <w:szCs w:val="24"/>
          <w:lang w:eastAsia="en-GB"/>
        </w:rPr>
        <w:t xml:space="preserve"> capital and £75</w:t>
      </w:r>
      <w:r w:rsidR="0D2BC351" w:rsidRPr="369056CD">
        <w:rPr>
          <w:rFonts w:ascii="Arial" w:eastAsia="Calibri" w:hAnsi="Arial" w:cs="Arial"/>
          <w:sz w:val="24"/>
          <w:szCs w:val="24"/>
          <w:lang w:eastAsia="en-GB"/>
        </w:rPr>
        <w:t>,000</w:t>
      </w:r>
      <w:r w:rsidRPr="369056CD">
        <w:rPr>
          <w:rFonts w:ascii="Arial" w:eastAsia="Calibri" w:hAnsi="Arial" w:cs="Arial"/>
          <w:sz w:val="24"/>
          <w:szCs w:val="24"/>
          <w:lang w:eastAsia="en-GB"/>
        </w:rPr>
        <w:t xml:space="preserve"> revenue due to the temporary / experimental nature of the measures involved.</w:t>
      </w:r>
    </w:p>
    <w:p w14:paraId="6B831893" w14:textId="77777777" w:rsidR="00690F4A" w:rsidRDefault="00690F4A" w:rsidP="000C69F2">
      <w:pPr>
        <w:tabs>
          <w:tab w:val="num" w:pos="851"/>
        </w:tabs>
        <w:ind w:left="851"/>
        <w:rPr>
          <w:rFonts w:ascii="Arial" w:eastAsia="Calibri" w:hAnsi="Arial" w:cs="Arial"/>
          <w:sz w:val="24"/>
          <w:szCs w:val="24"/>
          <w:lang w:eastAsia="en-GB"/>
        </w:rPr>
      </w:pPr>
    </w:p>
    <w:p w14:paraId="15DEBA35" w14:textId="77777777" w:rsidR="00811B70" w:rsidRPr="008B3288" w:rsidRDefault="00811B70" w:rsidP="00EA0BEE">
      <w:pPr>
        <w:ind w:left="851"/>
        <w:outlineLvl w:val="1"/>
        <w:rPr>
          <w:rFonts w:ascii="Arial" w:hAnsi="Arial" w:cs="Arial"/>
          <w:b/>
          <w:bCs/>
          <w:sz w:val="28"/>
          <w:szCs w:val="28"/>
        </w:rPr>
      </w:pPr>
      <w:r w:rsidRPr="008B3288">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66F84A26" w14:textId="39E552D1" w:rsidR="001A7248" w:rsidRDefault="0F8979A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measures proposed </w:t>
      </w:r>
      <w:r w:rsidR="29170109" w:rsidRPr="369056CD">
        <w:rPr>
          <w:rFonts w:ascii="Arial" w:hAnsi="Arial" w:cs="Arial"/>
          <w:sz w:val="24"/>
          <w:szCs w:val="24"/>
        </w:rPr>
        <w:t xml:space="preserve">in the </w:t>
      </w:r>
      <w:r w:rsidRPr="369056CD">
        <w:rPr>
          <w:rFonts w:ascii="Arial" w:hAnsi="Arial" w:cs="Arial"/>
          <w:sz w:val="24"/>
          <w:szCs w:val="24"/>
        </w:rPr>
        <w:t xml:space="preserve">programme accord with the </w:t>
      </w:r>
      <w:r w:rsidR="29170109" w:rsidRPr="369056CD">
        <w:rPr>
          <w:rFonts w:ascii="Arial" w:hAnsi="Arial" w:cs="Arial"/>
          <w:sz w:val="24"/>
          <w:szCs w:val="24"/>
        </w:rPr>
        <w:t>C</w:t>
      </w:r>
      <w:r w:rsidRPr="369056CD">
        <w:rPr>
          <w:rFonts w:ascii="Arial" w:hAnsi="Arial" w:cs="Arial"/>
          <w:sz w:val="24"/>
          <w:szCs w:val="24"/>
        </w:rPr>
        <w:t xml:space="preserve">ouncil’s Transport Local </w:t>
      </w:r>
      <w:r w:rsidR="03A1BBD6" w:rsidRPr="369056CD">
        <w:rPr>
          <w:rFonts w:ascii="Arial" w:hAnsi="Arial" w:cs="Arial"/>
          <w:sz w:val="24"/>
          <w:szCs w:val="24"/>
        </w:rPr>
        <w:t>I</w:t>
      </w:r>
      <w:r w:rsidRPr="369056CD">
        <w:rPr>
          <w:rFonts w:ascii="Arial" w:hAnsi="Arial" w:cs="Arial"/>
          <w:sz w:val="24"/>
          <w:szCs w:val="24"/>
        </w:rPr>
        <w:t>mplementation Plan 3</w:t>
      </w:r>
      <w:r w:rsidR="009D388F" w:rsidRPr="369056CD">
        <w:rPr>
          <w:rFonts w:ascii="Arial" w:hAnsi="Arial" w:cs="Arial"/>
          <w:sz w:val="24"/>
          <w:szCs w:val="24"/>
        </w:rPr>
        <w:t xml:space="preserve"> (LIP). The LIP</w:t>
      </w:r>
      <w:r w:rsidR="00B225B0" w:rsidRPr="369056CD">
        <w:rPr>
          <w:rFonts w:ascii="Arial" w:hAnsi="Arial" w:cs="Arial"/>
          <w:sz w:val="24"/>
          <w:szCs w:val="24"/>
        </w:rPr>
        <w:t xml:space="preserve">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5E418FF6" w14:textId="77777777" w:rsidR="001A7248" w:rsidRDefault="001A7248" w:rsidP="00F827E0">
      <w:pPr>
        <w:tabs>
          <w:tab w:val="num" w:pos="851"/>
        </w:tabs>
        <w:ind w:left="851"/>
        <w:rPr>
          <w:rFonts w:ascii="Arial" w:hAnsi="Arial" w:cs="Arial"/>
          <w:sz w:val="24"/>
          <w:szCs w:val="24"/>
        </w:rPr>
      </w:pPr>
    </w:p>
    <w:p w14:paraId="763AE658" w14:textId="50E3B7D6" w:rsidR="00B225B0" w:rsidRPr="00560F3E" w:rsidRDefault="38D142A1"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All schemes </w:t>
      </w:r>
      <w:r w:rsidR="47744D94" w:rsidRPr="369056CD">
        <w:rPr>
          <w:rFonts w:ascii="Arial" w:hAnsi="Arial" w:cs="Arial"/>
          <w:sz w:val="24"/>
          <w:szCs w:val="24"/>
        </w:rPr>
        <w:t>have been</w:t>
      </w:r>
      <w:r w:rsidRPr="369056CD">
        <w:rPr>
          <w:rFonts w:ascii="Arial" w:hAnsi="Arial" w:cs="Arial"/>
          <w:sz w:val="24"/>
          <w:szCs w:val="24"/>
        </w:rPr>
        <w:t xml:space="preserve"> subject to a</w:t>
      </w:r>
      <w:r w:rsidR="47744D94" w:rsidRPr="369056CD">
        <w:rPr>
          <w:rFonts w:ascii="Arial" w:hAnsi="Arial" w:cs="Arial"/>
          <w:sz w:val="24"/>
          <w:szCs w:val="24"/>
        </w:rPr>
        <w:t xml:space="preserve">n equality risk </w:t>
      </w:r>
      <w:r w:rsidRPr="369056CD">
        <w:rPr>
          <w:rFonts w:ascii="Arial" w:hAnsi="Arial" w:cs="Arial"/>
          <w:sz w:val="24"/>
          <w:szCs w:val="24"/>
        </w:rPr>
        <w:t xml:space="preserve">assessment TfL have highlighted the need to assess these impacts on all protected characteristics and expect these </w:t>
      </w:r>
      <w:r w:rsidR="156AEBF1" w:rsidRPr="369056CD">
        <w:rPr>
          <w:rFonts w:ascii="Arial" w:hAnsi="Arial" w:cs="Arial"/>
          <w:sz w:val="24"/>
          <w:szCs w:val="24"/>
        </w:rPr>
        <w:t>impacts</w:t>
      </w:r>
      <w:r w:rsidRPr="369056CD">
        <w:rPr>
          <w:rFonts w:ascii="Arial" w:hAnsi="Arial" w:cs="Arial"/>
          <w:sz w:val="24"/>
          <w:szCs w:val="24"/>
        </w:rPr>
        <w:t xml:space="preserve"> to be generally positive.</w:t>
      </w:r>
      <w:r w:rsidR="47744D94" w:rsidRPr="369056CD">
        <w:rPr>
          <w:rFonts w:ascii="Arial" w:hAnsi="Arial" w:cs="Arial"/>
          <w:sz w:val="24"/>
          <w:szCs w:val="24"/>
        </w:rPr>
        <w:t xml:space="preserve"> </w:t>
      </w:r>
    </w:p>
    <w:p w14:paraId="4CA3C4B0" w14:textId="77777777" w:rsidR="00B225B0" w:rsidRPr="00B225B0" w:rsidRDefault="00B225B0" w:rsidP="00F827E0">
      <w:pPr>
        <w:tabs>
          <w:tab w:val="num" w:pos="851"/>
        </w:tabs>
        <w:ind w:left="851"/>
        <w:rPr>
          <w:rFonts w:ascii="Arial" w:hAnsi="Arial" w:cs="Arial"/>
          <w:sz w:val="24"/>
          <w:szCs w:val="24"/>
        </w:rPr>
      </w:pPr>
    </w:p>
    <w:p w14:paraId="41BD848E" w14:textId="7E49C1A1" w:rsidR="00B225B0" w:rsidRDefault="00B225B0"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lastRenderedPageBreak/>
        <w:t xml:space="preserve">It is considered that the proposed </w:t>
      </w:r>
      <w:r w:rsidR="29170109" w:rsidRPr="369056CD">
        <w:rPr>
          <w:rFonts w:ascii="Arial" w:hAnsi="Arial" w:cs="Arial"/>
          <w:sz w:val="24"/>
          <w:szCs w:val="24"/>
        </w:rPr>
        <w:t>programme</w:t>
      </w:r>
      <w:r w:rsidRPr="369056CD">
        <w:rPr>
          <w:rFonts w:ascii="Arial" w:hAnsi="Arial" w:cs="Arial"/>
          <w:sz w:val="24"/>
          <w:szCs w:val="24"/>
        </w:rPr>
        <w:t xml:space="preserve"> will </w:t>
      </w:r>
      <w:r w:rsidR="47744D94" w:rsidRPr="369056CD">
        <w:rPr>
          <w:rFonts w:ascii="Arial" w:hAnsi="Arial" w:cs="Arial"/>
          <w:sz w:val="24"/>
          <w:szCs w:val="24"/>
        </w:rPr>
        <w:t>have posit</w:t>
      </w:r>
      <w:r w:rsidR="18448055" w:rsidRPr="369056CD">
        <w:rPr>
          <w:rFonts w:ascii="Arial" w:hAnsi="Arial" w:cs="Arial"/>
          <w:sz w:val="24"/>
          <w:szCs w:val="24"/>
        </w:rPr>
        <w:t>ive</w:t>
      </w:r>
      <w:r w:rsidR="00B6798B" w:rsidRPr="369056CD">
        <w:rPr>
          <w:rFonts w:ascii="Arial" w:hAnsi="Arial" w:cs="Arial"/>
          <w:sz w:val="24"/>
          <w:szCs w:val="24"/>
        </w:rPr>
        <w:t xml:space="preserve"> </w:t>
      </w:r>
      <w:r w:rsidRPr="369056CD">
        <w:rPr>
          <w:rFonts w:ascii="Arial" w:hAnsi="Arial" w:cs="Arial"/>
          <w:sz w:val="24"/>
          <w:szCs w:val="24"/>
        </w:rPr>
        <w:t>benefit</w:t>
      </w:r>
      <w:r w:rsidR="18448055" w:rsidRPr="369056CD">
        <w:rPr>
          <w:rFonts w:ascii="Arial" w:hAnsi="Arial" w:cs="Arial"/>
          <w:sz w:val="24"/>
          <w:szCs w:val="24"/>
        </w:rPr>
        <w:t xml:space="preserve">s </w:t>
      </w:r>
      <w:proofErr w:type="gramStart"/>
      <w:r w:rsidR="18448055" w:rsidRPr="369056CD">
        <w:rPr>
          <w:rFonts w:ascii="Arial" w:hAnsi="Arial" w:cs="Arial"/>
          <w:sz w:val="24"/>
          <w:szCs w:val="24"/>
        </w:rPr>
        <w:t>for</w:t>
      </w:r>
      <w:r w:rsidRPr="369056CD">
        <w:rPr>
          <w:rFonts w:ascii="Arial" w:hAnsi="Arial" w:cs="Arial"/>
          <w:sz w:val="24"/>
          <w:szCs w:val="24"/>
        </w:rPr>
        <w:t xml:space="preserve">  the</w:t>
      </w:r>
      <w:proofErr w:type="gramEnd"/>
      <w:r w:rsidRPr="369056CD">
        <w:rPr>
          <w:rFonts w:ascii="Arial" w:hAnsi="Arial" w:cs="Arial"/>
          <w:sz w:val="24"/>
          <w:szCs w:val="24"/>
        </w:rPr>
        <w:t xml:space="preserve"> groups in the table below:   </w:t>
      </w:r>
    </w:p>
    <w:p w14:paraId="1E9315A7" w14:textId="77777777" w:rsidR="00B9348F"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B225B0"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Benefit</w:t>
            </w:r>
          </w:p>
        </w:tc>
      </w:tr>
      <w:tr w:rsidR="00B225B0" w:rsidRPr="00B225B0"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A2DCA" w14:textId="77777777" w:rsidR="00B225B0" w:rsidRPr="00B225B0" w:rsidRDefault="001A7248" w:rsidP="00C22684">
            <w:pPr>
              <w:rPr>
                <w:rFonts w:ascii="Arial" w:hAnsi="Arial" w:cs="Arial"/>
                <w:sz w:val="24"/>
                <w:szCs w:val="24"/>
              </w:rPr>
            </w:pPr>
            <w:r>
              <w:rPr>
                <w:rFonts w:ascii="Arial" w:hAnsi="Arial" w:cs="Arial"/>
                <w:sz w:val="24"/>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77777777" w:rsidR="00B225B0" w:rsidRPr="00B225B0" w:rsidRDefault="00F827E0" w:rsidP="00B6798B">
            <w:pPr>
              <w:rPr>
                <w:rFonts w:ascii="Arial" w:hAnsi="Arial" w:cs="Arial"/>
                <w:sz w:val="24"/>
                <w:szCs w:val="24"/>
              </w:rPr>
            </w:pPr>
            <w:r w:rsidRPr="00F827E0">
              <w:rPr>
                <w:rFonts w:ascii="Arial" w:hAnsi="Arial" w:cs="Arial"/>
                <w:sz w:val="24"/>
                <w:szCs w:val="24"/>
                <w:u w:color="0000FF"/>
              </w:rPr>
              <w:t>Parents with</w:t>
            </w:r>
            <w:r w:rsidR="00B225B0" w:rsidRPr="00F827E0">
              <w:rPr>
                <w:rFonts w:ascii="Arial" w:hAnsi="Arial" w:cs="Arial"/>
                <w:sz w:val="24"/>
                <w:szCs w:val="24"/>
                <w:u w:color="0000FF"/>
              </w:rPr>
              <w:t xml:space="preserve"> young children </w:t>
            </w:r>
            <w:r w:rsidR="00B6798B" w:rsidRPr="00F827E0">
              <w:rPr>
                <w:rFonts w:ascii="Arial" w:hAnsi="Arial" w:cs="Arial"/>
                <w:sz w:val="24"/>
                <w:szCs w:val="24"/>
                <w:u w:color="0000FF"/>
              </w:rPr>
              <w:t xml:space="preserve">will </w:t>
            </w:r>
            <w:r w:rsidR="00B225B0" w:rsidRPr="00F827E0">
              <w:rPr>
                <w:rFonts w:ascii="Arial" w:hAnsi="Arial" w:cs="Arial"/>
                <w:sz w:val="24"/>
                <w:szCs w:val="24"/>
                <w:u w:color="0000FF"/>
              </w:rPr>
              <w:t>generally benefit most from schemes that prioritise walking</w:t>
            </w:r>
            <w:r w:rsidR="009D388F" w:rsidRPr="00F827E0">
              <w:rPr>
                <w:rFonts w:ascii="Arial" w:hAnsi="Arial" w:cs="Arial"/>
                <w:sz w:val="24"/>
                <w:szCs w:val="24"/>
                <w:u w:color="0000FF"/>
              </w:rPr>
              <w:t xml:space="preserve"> and</w:t>
            </w:r>
            <w:r w:rsidR="00B225B0"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w:t>
            </w:r>
            <w:r w:rsidR="00B6798B" w:rsidRPr="00F827E0">
              <w:rPr>
                <w:rFonts w:ascii="Arial" w:hAnsi="Arial" w:cs="Arial"/>
                <w:sz w:val="24"/>
                <w:szCs w:val="24"/>
                <w:u w:color="0000FF"/>
              </w:rPr>
              <w:t xml:space="preserve">  Mothers are more likely to have full time care of young children and are therefore more likely to be positively impacted by these proposals.</w:t>
            </w:r>
          </w:p>
        </w:tc>
      </w:tr>
      <w:tr w:rsidR="00B225B0" w:rsidRPr="00B225B0" w14:paraId="24406DEF" w14:textId="77777777" w:rsidTr="00C2268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F78FD" w14:textId="77777777" w:rsidR="00B225B0" w:rsidRPr="00B225B0" w:rsidRDefault="00B225B0" w:rsidP="00C22684">
            <w:pPr>
              <w:rPr>
                <w:rFonts w:ascii="Arial" w:hAnsi="Arial" w:cs="Arial"/>
                <w:sz w:val="24"/>
                <w:szCs w:val="24"/>
              </w:rPr>
            </w:pPr>
            <w:r w:rsidRPr="00B225B0">
              <w:rPr>
                <w:rFonts w:ascii="Arial" w:hAnsi="Arial" w:cs="Arial"/>
                <w:sz w:val="24"/>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15143" w14:textId="77777777" w:rsidR="00B225B0" w:rsidRDefault="00B225B0" w:rsidP="009D388F">
            <w:pPr>
              <w:rPr>
                <w:rFonts w:ascii="Arial" w:hAnsi="Arial" w:cs="Arial"/>
                <w:sz w:val="24"/>
                <w:szCs w:val="24"/>
                <w:u w:color="0000FF"/>
              </w:rPr>
            </w:pPr>
            <w:r w:rsidRPr="00B225B0">
              <w:rPr>
                <w:rFonts w:ascii="Arial" w:hAnsi="Arial" w:cs="Arial"/>
                <w:sz w:val="24"/>
                <w:szCs w:val="24"/>
                <w:u w:color="0000FF"/>
              </w:rPr>
              <w:t>People with physical and visual impairment generally benefit most from schemes that prioritise walking because improved road layouts and public realm provide ease of access with fewer obstructions, improved safety, security and convenience to access the town centre and facilities.</w:t>
            </w:r>
          </w:p>
          <w:p w14:paraId="21F73888" w14:textId="77777777" w:rsidR="001A7248" w:rsidRPr="00B225B0" w:rsidRDefault="001A7248" w:rsidP="009D388F">
            <w:pPr>
              <w:rPr>
                <w:rFonts w:ascii="Arial" w:hAnsi="Arial" w:cs="Arial"/>
                <w:sz w:val="24"/>
                <w:szCs w:val="24"/>
              </w:rPr>
            </w:pPr>
            <w:r>
              <w:rPr>
                <w:rFonts w:ascii="Arial" w:hAnsi="Arial" w:cs="Arial"/>
                <w:sz w:val="24"/>
                <w:szCs w:val="24"/>
                <w:u w:color="0000FF"/>
              </w:rPr>
              <w:t>The wider benefits of active travel and more healthy lifestyles can reduce or prevent the affects of health conditions that affect mobility such as diabetes or heart disease</w:t>
            </w:r>
            <w:r w:rsidR="00B6798B">
              <w:rPr>
                <w:rFonts w:ascii="Arial" w:hAnsi="Arial" w:cs="Arial"/>
                <w:sz w:val="24"/>
                <w:szCs w:val="24"/>
                <w:u w:color="0000FF"/>
              </w:rPr>
              <w:t xml:space="preserve"> and these proposals could in the long term reduce people developing disabilities</w:t>
            </w:r>
            <w:r>
              <w:rPr>
                <w:rFonts w:ascii="Arial" w:hAnsi="Arial" w:cs="Arial"/>
                <w:sz w:val="24"/>
                <w:szCs w:val="24"/>
                <w:u w:color="0000FF"/>
              </w:rPr>
              <w:t>.</w:t>
            </w:r>
          </w:p>
        </w:tc>
      </w:tr>
      <w:tr w:rsidR="00B225B0" w:rsidRPr="00B225B0" w14:paraId="162A62ED" w14:textId="77777777" w:rsidTr="00C2268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629F6" w14:textId="77777777" w:rsidR="00B225B0" w:rsidRPr="00F827E0" w:rsidRDefault="00B225B0" w:rsidP="00C22684">
            <w:pPr>
              <w:rPr>
                <w:rFonts w:ascii="Arial" w:hAnsi="Arial" w:cs="Arial"/>
                <w:sz w:val="24"/>
                <w:szCs w:val="24"/>
              </w:rPr>
            </w:pPr>
            <w:r w:rsidRPr="00F827E0">
              <w:rPr>
                <w:rFonts w:ascii="Arial" w:hAnsi="Arial" w:cs="Arial"/>
                <w:sz w:val="24"/>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4AECB" w14:textId="77777777" w:rsidR="00B225B0" w:rsidRPr="00F827E0" w:rsidRDefault="00B225B0" w:rsidP="009D388F">
            <w:pPr>
              <w:rPr>
                <w:rFonts w:ascii="Arial" w:hAnsi="Arial" w:cs="Arial"/>
                <w:sz w:val="24"/>
                <w:szCs w:val="24"/>
                <w:u w:color="0000FF"/>
              </w:rPr>
            </w:pPr>
            <w:r w:rsidRPr="00F827E0">
              <w:rPr>
                <w:rFonts w:ascii="Arial" w:hAnsi="Arial" w:cs="Arial"/>
                <w:sz w:val="24"/>
                <w:szCs w:val="24"/>
                <w:u w:color="0000FF"/>
              </w:rPr>
              <w:t>Young children and elderly people generally benefit most from schemes that prioritise walking</w:t>
            </w:r>
            <w:r w:rsidR="009D388F" w:rsidRPr="00F827E0">
              <w:rPr>
                <w:rFonts w:ascii="Arial" w:hAnsi="Arial" w:cs="Arial"/>
                <w:sz w:val="24"/>
                <w:szCs w:val="24"/>
                <w:u w:color="0000FF"/>
              </w:rPr>
              <w:t xml:space="preserve"> and</w:t>
            </w:r>
            <w:r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p w14:paraId="64F24EDA" w14:textId="77777777" w:rsidR="00B6798B" w:rsidRPr="00F827E0" w:rsidRDefault="00B6798B" w:rsidP="009D388F">
            <w:pPr>
              <w:rPr>
                <w:rFonts w:ascii="Arial" w:hAnsi="Arial" w:cs="Arial"/>
                <w:sz w:val="24"/>
                <w:szCs w:val="24"/>
                <w:u w:color="0000FF"/>
              </w:rPr>
            </w:pPr>
            <w:r w:rsidRPr="00F827E0">
              <w:rPr>
                <w:rFonts w:ascii="Arial" w:hAnsi="Arial" w:cs="Arial"/>
                <w:sz w:val="24"/>
                <w:szCs w:val="24"/>
                <w:u w:color="0000FF"/>
              </w:rPr>
              <w:t xml:space="preserve">Older children may benefit from enhanced cycling schemes as they provide a safer means of cycling to school and other activities.  </w:t>
            </w:r>
          </w:p>
          <w:p w14:paraId="3EC7E85F" w14:textId="77777777" w:rsidR="00B6798B" w:rsidRPr="00F827E0" w:rsidRDefault="00B6798B" w:rsidP="009D388F">
            <w:pPr>
              <w:rPr>
                <w:rFonts w:ascii="Arial" w:hAnsi="Arial" w:cs="Arial"/>
                <w:sz w:val="24"/>
                <w:szCs w:val="24"/>
              </w:rPr>
            </w:pPr>
            <w:proofErr w:type="gramStart"/>
            <w:r w:rsidRPr="00F827E0">
              <w:rPr>
                <w:rFonts w:ascii="Arial" w:hAnsi="Arial" w:cs="Arial"/>
                <w:sz w:val="24"/>
                <w:szCs w:val="24"/>
                <w:u w:color="0000FF"/>
              </w:rPr>
              <w:t>A number of</w:t>
            </w:r>
            <w:proofErr w:type="gramEnd"/>
            <w:r w:rsidRPr="00F827E0">
              <w:rPr>
                <w:rFonts w:ascii="Arial" w:hAnsi="Arial" w:cs="Arial"/>
                <w:sz w:val="24"/>
                <w:szCs w:val="24"/>
                <w:u w:color="0000FF"/>
              </w:rPr>
              <w:t xml:space="preserve"> the schemes are targeted around school areas and form part of wider school travel planning, which should see longer term health impacts for children and young people.  </w:t>
            </w:r>
          </w:p>
        </w:tc>
      </w:tr>
    </w:tbl>
    <w:p w14:paraId="7321CC7A" w14:textId="77777777" w:rsidR="00B225B0" w:rsidRDefault="00B225B0">
      <w:pPr>
        <w:rPr>
          <w:rFonts w:ascii="Arial" w:hAnsi="Arial" w:cs="Arial"/>
          <w:b/>
          <w:sz w:val="24"/>
          <w:szCs w:val="24"/>
        </w:rPr>
      </w:pPr>
    </w:p>
    <w:p w14:paraId="72AE4EDE" w14:textId="77777777" w:rsidR="00811B70" w:rsidRPr="001E0E05" w:rsidRDefault="00811B70" w:rsidP="00EA0BEE">
      <w:pPr>
        <w:ind w:left="851"/>
        <w:outlineLvl w:val="1"/>
        <w:rPr>
          <w:rFonts w:ascii="Arial" w:hAnsi="Arial" w:cs="Arial"/>
          <w:b/>
          <w:bCs/>
          <w:sz w:val="28"/>
          <w:szCs w:val="28"/>
        </w:rPr>
      </w:pPr>
      <w:r w:rsidRPr="001E0E05">
        <w:rPr>
          <w:rFonts w:ascii="Arial" w:hAnsi="Arial" w:cs="Arial"/>
          <w:b/>
          <w:bCs/>
          <w:sz w:val="28"/>
          <w:szCs w:val="28"/>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417A9D80" w14:textId="77777777" w:rsidR="00811B70" w:rsidRPr="00E776B5"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w:t>
      </w:r>
      <w:r w:rsidR="29170109" w:rsidRPr="369056CD">
        <w:rPr>
          <w:rFonts w:ascii="Arial" w:hAnsi="Arial" w:cs="Arial"/>
          <w:sz w:val="24"/>
          <w:szCs w:val="24"/>
        </w:rPr>
        <w:t>proposed</w:t>
      </w:r>
      <w:r w:rsidRPr="369056CD">
        <w:rPr>
          <w:rFonts w:ascii="Arial" w:hAnsi="Arial" w:cs="Arial"/>
          <w:sz w:val="24"/>
          <w:szCs w:val="24"/>
        </w:rPr>
        <w:t xml:space="preserve"> programme detailed in the report support</w:t>
      </w:r>
      <w:r w:rsidR="29170109" w:rsidRPr="369056CD">
        <w:rPr>
          <w:rFonts w:ascii="Arial" w:hAnsi="Arial" w:cs="Arial"/>
          <w:sz w:val="24"/>
          <w:szCs w:val="24"/>
        </w:rPr>
        <w:t>s</w:t>
      </w:r>
      <w:r w:rsidRPr="369056CD">
        <w:rPr>
          <w:rFonts w:ascii="Arial" w:hAnsi="Arial" w:cs="Arial"/>
          <w:sz w:val="24"/>
          <w:szCs w:val="24"/>
        </w:rPr>
        <w:t xml:space="preserve"> the Harrow </w:t>
      </w:r>
      <w:r w:rsidR="29170109" w:rsidRPr="369056CD">
        <w:rPr>
          <w:rFonts w:ascii="Arial" w:hAnsi="Arial" w:cs="Arial"/>
          <w:sz w:val="24"/>
          <w:szCs w:val="24"/>
        </w:rPr>
        <w:t>A</w:t>
      </w:r>
      <w:r w:rsidRPr="369056CD">
        <w:rPr>
          <w:rFonts w:ascii="Arial" w:hAnsi="Arial" w:cs="Arial"/>
          <w:sz w:val="24"/>
          <w:szCs w:val="24"/>
        </w:rPr>
        <w:t xml:space="preserve">mbition </w:t>
      </w:r>
      <w:r w:rsidR="29170109" w:rsidRPr="369056CD">
        <w:rPr>
          <w:rFonts w:ascii="Arial" w:hAnsi="Arial" w:cs="Arial"/>
          <w:sz w:val="24"/>
          <w:szCs w:val="24"/>
        </w:rPr>
        <w:t>P</w:t>
      </w:r>
      <w:r w:rsidRPr="369056CD">
        <w:rPr>
          <w:rFonts w:ascii="Arial" w:hAnsi="Arial" w:cs="Arial"/>
          <w:sz w:val="24"/>
          <w:szCs w:val="24"/>
        </w:rPr>
        <w:t>lan and will contribute to achieving the administration’s priorities:</w:t>
      </w:r>
    </w:p>
    <w:p w14:paraId="17F90B46" w14:textId="77777777" w:rsidR="00811B70" w:rsidRDefault="00811B70" w:rsidP="00811B70">
      <w:pPr>
        <w:pStyle w:val="BodyText"/>
        <w:ind w:left="851"/>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F742B0" w:rsidRPr="00863A98" w14:paraId="372629E0" w14:textId="77777777" w:rsidTr="006027E9">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3232C1"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lastRenderedPageBreak/>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D1E40A"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Impact</w:t>
            </w:r>
          </w:p>
        </w:tc>
      </w:tr>
      <w:tr w:rsidR="00F742B0" w:rsidRPr="00863A98" w14:paraId="0842BBC6"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4ECB5" w14:textId="6D981C00"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Building homes and infrastructure</w:t>
            </w:r>
          </w:p>
          <w:p w14:paraId="7F771DF6" w14:textId="77777777" w:rsidR="00551674" w:rsidRPr="00551674" w:rsidRDefault="00551674" w:rsidP="00551674">
            <w:pPr>
              <w:tabs>
                <w:tab w:val="left" w:pos="993"/>
              </w:tabs>
              <w:rPr>
                <w:rFonts w:ascii="Arial" w:hAnsi="Arial" w:cs="Arial"/>
                <w:sz w:val="24"/>
                <w:szCs w:val="24"/>
                <w:u w:color="0000FF"/>
              </w:rPr>
            </w:pPr>
          </w:p>
          <w:p w14:paraId="5C095894"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Improving the environment and addressing climate change</w:t>
            </w:r>
          </w:p>
          <w:p w14:paraId="4E2152D6" w14:textId="0265854A" w:rsidR="00F742B0" w:rsidRPr="00551674" w:rsidRDefault="00F742B0" w:rsidP="00551674">
            <w:pPr>
              <w:tabs>
                <w:tab w:val="left" w:pos="993"/>
              </w:tabs>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3BB20" w14:textId="30F3A199" w:rsidR="00F742B0" w:rsidRDefault="00F742B0" w:rsidP="006027E9">
            <w:pPr>
              <w:rPr>
                <w:rFonts w:ascii="Arial" w:hAnsi="Arial" w:cs="Arial"/>
                <w:color w:val="000000"/>
                <w:sz w:val="24"/>
                <w:szCs w:val="24"/>
              </w:rPr>
            </w:pPr>
            <w:r>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0D8B3D15" w14:textId="77777777" w:rsidR="00551674" w:rsidRPr="00863A98" w:rsidRDefault="00551674" w:rsidP="006027E9">
            <w:pPr>
              <w:rPr>
                <w:rFonts w:ascii="Arial" w:hAnsi="Arial" w:cs="Arial"/>
                <w:sz w:val="24"/>
                <w:szCs w:val="24"/>
                <w:u w:color="0000FF"/>
              </w:rPr>
            </w:pPr>
          </w:p>
          <w:p w14:paraId="2A9F00EF" w14:textId="63CC0028" w:rsidR="00551674" w:rsidRDefault="00551674" w:rsidP="00551674">
            <w:pPr>
              <w:rPr>
                <w:rFonts w:ascii="Arial" w:hAnsi="Arial" w:cs="Arial"/>
                <w:sz w:val="24"/>
                <w:szCs w:val="24"/>
                <w:u w:color="0000FF"/>
              </w:rPr>
            </w:pPr>
            <w:r>
              <w:rPr>
                <w:rFonts w:ascii="Arial" w:hAnsi="Arial" w:cs="Arial"/>
                <w:sz w:val="24"/>
                <w:szCs w:val="24"/>
                <w:u w:color="0000FF"/>
              </w:rPr>
              <w:t>Measures to control the level of traffic will also benefit more vulnerable residents in residential estates by reducing air pollution and improving road safety and accessibility.</w:t>
            </w:r>
          </w:p>
          <w:p w14:paraId="45DE9D3B" w14:textId="77777777" w:rsidR="00F742B0" w:rsidRPr="00863A98" w:rsidRDefault="00F742B0" w:rsidP="006027E9">
            <w:pPr>
              <w:rPr>
                <w:rFonts w:ascii="Arial" w:hAnsi="Arial" w:cs="Arial"/>
                <w:sz w:val="24"/>
                <w:szCs w:val="24"/>
              </w:rPr>
            </w:pPr>
          </w:p>
        </w:tc>
      </w:tr>
      <w:tr w:rsidR="00F742B0" w:rsidRPr="00863A98" w14:paraId="0E55A751"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46888"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Addressing health and social care inequality</w:t>
            </w:r>
          </w:p>
          <w:p w14:paraId="3946AEEA" w14:textId="77777777" w:rsidR="00551674" w:rsidRPr="00551674" w:rsidRDefault="00551674" w:rsidP="00551674">
            <w:pPr>
              <w:tabs>
                <w:tab w:val="left" w:pos="993"/>
              </w:tabs>
              <w:rPr>
                <w:rFonts w:ascii="Arial" w:hAnsi="Arial" w:cs="Arial"/>
                <w:sz w:val="24"/>
                <w:szCs w:val="24"/>
                <w:u w:color="0000FF"/>
              </w:rPr>
            </w:pPr>
          </w:p>
          <w:p w14:paraId="2B2C4689" w14:textId="335283E4"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Tackling poverty and inequality</w:t>
            </w:r>
          </w:p>
          <w:p w14:paraId="7F9A8350" w14:textId="77777777" w:rsidR="00551674" w:rsidRPr="00551674" w:rsidRDefault="00551674" w:rsidP="00551674">
            <w:pPr>
              <w:tabs>
                <w:tab w:val="left" w:pos="993"/>
              </w:tabs>
              <w:rPr>
                <w:rFonts w:ascii="Arial" w:hAnsi="Arial" w:cs="Arial"/>
                <w:sz w:val="24"/>
                <w:szCs w:val="24"/>
                <w:u w:color="0000FF"/>
              </w:rPr>
            </w:pPr>
          </w:p>
          <w:p w14:paraId="5F82ADCD"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Thriving economy</w:t>
            </w:r>
          </w:p>
          <w:p w14:paraId="38117638" w14:textId="5EBB08DD" w:rsidR="00F742B0" w:rsidRPr="00551674" w:rsidRDefault="00F742B0" w:rsidP="00551674">
            <w:pPr>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B1163" w14:textId="77777777" w:rsidR="00551674" w:rsidRDefault="00F742B0" w:rsidP="006027E9">
            <w:pPr>
              <w:rPr>
                <w:rFonts w:ascii="Arial" w:hAnsi="Arial" w:cs="Arial"/>
                <w:sz w:val="24"/>
                <w:szCs w:val="24"/>
                <w:u w:color="0000FF"/>
              </w:rPr>
            </w:pPr>
            <w:r>
              <w:rPr>
                <w:rFonts w:ascii="Arial" w:hAnsi="Arial" w:cs="Arial"/>
                <w:sz w:val="24"/>
                <w:szCs w:val="24"/>
              </w:rPr>
              <w:t>An improvement in public health will reduce pressure on health services particularly during the current health crisis.</w:t>
            </w:r>
            <w:r w:rsidR="00551674">
              <w:rPr>
                <w:rFonts w:ascii="Arial" w:hAnsi="Arial" w:cs="Arial"/>
                <w:sz w:val="24"/>
                <w:szCs w:val="24"/>
                <w:u w:color="0000FF"/>
              </w:rPr>
              <w:t xml:space="preserve"> </w:t>
            </w:r>
          </w:p>
          <w:p w14:paraId="06A07218" w14:textId="77777777" w:rsidR="00551674" w:rsidRDefault="00551674" w:rsidP="006027E9">
            <w:pPr>
              <w:rPr>
                <w:rFonts w:ascii="Arial" w:hAnsi="Arial" w:cs="Arial"/>
                <w:sz w:val="24"/>
                <w:szCs w:val="24"/>
                <w:u w:color="0000FF"/>
              </w:rPr>
            </w:pPr>
          </w:p>
          <w:p w14:paraId="10F12644" w14:textId="1926F562" w:rsidR="00F742B0" w:rsidRPr="00863A98" w:rsidRDefault="00551674" w:rsidP="006027E9">
            <w:pPr>
              <w:rPr>
                <w:rFonts w:ascii="Arial" w:hAnsi="Arial" w:cs="Arial"/>
                <w:sz w:val="24"/>
                <w:szCs w:val="24"/>
                <w:u w:color="0000FF"/>
              </w:rPr>
            </w:pPr>
            <w:r>
              <w:rPr>
                <w:rFonts w:ascii="Arial" w:hAnsi="Arial" w:cs="Arial"/>
                <w:sz w:val="24"/>
                <w:szCs w:val="24"/>
                <w:u w:color="0000FF"/>
              </w:rPr>
              <w:t>Measures to support social distancing will help to reduce fear of the risk of infection and encourage more people to shop locally and thereby support the local economy.</w:t>
            </w:r>
          </w:p>
        </w:tc>
      </w:tr>
    </w:tbl>
    <w:p w14:paraId="6A130B54" w14:textId="77777777" w:rsidR="00024078" w:rsidRPr="00E776B5" w:rsidRDefault="00024078">
      <w:pPr>
        <w:rPr>
          <w:rFonts w:ascii="Arial" w:hAnsi="Arial" w:cs="Arial"/>
          <w:sz w:val="24"/>
        </w:rPr>
      </w:pPr>
    </w:p>
    <w:p w14:paraId="2572427A" w14:textId="794BA443" w:rsidR="001E0E05" w:rsidRDefault="001E0E05" w:rsidP="001E0E05">
      <w:pPr>
        <w:pStyle w:val="Heading2"/>
        <w:spacing w:before="480"/>
        <w:rPr>
          <w:rFonts w:ascii="Arial Black" w:hAnsi="Arial Black"/>
          <w:sz w:val="32"/>
        </w:rPr>
      </w:pPr>
      <w:r w:rsidRPr="007967DC">
        <w:rPr>
          <w:rFonts w:ascii="Arial Black" w:hAnsi="Arial Black"/>
          <w:sz w:val="32"/>
        </w:rPr>
        <w:t>Section 3 - Statutory Officer Clearance</w:t>
      </w:r>
    </w:p>
    <w:p w14:paraId="65E988F6" w14:textId="77777777" w:rsidR="001E0E05" w:rsidRPr="001E0E05" w:rsidRDefault="001E0E05" w:rsidP="001E0E05"/>
    <w:p w14:paraId="2B6D0250" w14:textId="77777777" w:rsidR="001E0E05" w:rsidRPr="001E0E05" w:rsidRDefault="001E0E05" w:rsidP="001E0E05">
      <w:pPr>
        <w:rPr>
          <w:rFonts w:ascii="Arial" w:hAnsi="Arial" w:cs="Arial"/>
          <w:b/>
          <w:sz w:val="28"/>
          <w:szCs w:val="28"/>
        </w:rPr>
      </w:pPr>
      <w:r w:rsidRPr="001E0E05">
        <w:rPr>
          <w:rFonts w:ascii="Arial" w:hAnsi="Arial" w:cs="Arial"/>
          <w:b/>
          <w:sz w:val="28"/>
          <w:szCs w:val="28"/>
        </w:rPr>
        <w:t>Statutory Officer:  Jessie Man</w:t>
      </w:r>
    </w:p>
    <w:p w14:paraId="0FFE6F30"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Chief Financial Officer</w:t>
      </w:r>
    </w:p>
    <w:p w14:paraId="2EFC39CA" w14:textId="77777777" w:rsidR="001E0E05" w:rsidRPr="001E0E05" w:rsidRDefault="001E0E05" w:rsidP="001E0E05">
      <w:pPr>
        <w:rPr>
          <w:rFonts w:ascii="Arial" w:hAnsi="Arial" w:cs="Arial"/>
          <w:b/>
          <w:sz w:val="28"/>
          <w:szCs w:val="28"/>
        </w:rPr>
      </w:pPr>
    </w:p>
    <w:p w14:paraId="29BCF6B9" w14:textId="29C0EF17" w:rsidR="00904811" w:rsidRDefault="001E0E05" w:rsidP="001E0E05">
      <w:pPr>
        <w:rPr>
          <w:rFonts w:ascii="Arial" w:hAnsi="Arial" w:cs="Arial"/>
          <w:b/>
          <w:sz w:val="28"/>
          <w:szCs w:val="28"/>
        </w:rPr>
      </w:pPr>
      <w:r w:rsidRPr="001E0E05">
        <w:rPr>
          <w:rFonts w:ascii="Arial" w:hAnsi="Arial" w:cs="Arial"/>
          <w:b/>
          <w:sz w:val="28"/>
          <w:szCs w:val="28"/>
        </w:rPr>
        <w:t xml:space="preserve">Date: </w:t>
      </w:r>
      <w:r w:rsidR="00982D33">
        <w:rPr>
          <w:rFonts w:ascii="Arial" w:hAnsi="Arial" w:cs="Arial"/>
          <w:b/>
          <w:sz w:val="28"/>
          <w:szCs w:val="28"/>
        </w:rPr>
        <w:t>21</w:t>
      </w:r>
      <w:r w:rsidR="008C0529">
        <w:rPr>
          <w:rFonts w:ascii="Arial" w:hAnsi="Arial" w:cs="Arial"/>
          <w:b/>
          <w:sz w:val="28"/>
          <w:szCs w:val="28"/>
        </w:rPr>
        <w:t xml:space="preserve"> December 2020</w:t>
      </w:r>
    </w:p>
    <w:p w14:paraId="1D41BA73" w14:textId="2C96A176" w:rsidR="001E0E05" w:rsidRPr="001E0E05" w:rsidRDefault="001E0E05" w:rsidP="001E0E05">
      <w:pPr>
        <w:rPr>
          <w:rFonts w:ascii="Arial" w:hAnsi="Arial" w:cs="Arial"/>
          <w:b/>
          <w:sz w:val="28"/>
          <w:szCs w:val="28"/>
        </w:rPr>
      </w:pPr>
      <w:r w:rsidRPr="001E0E05">
        <w:rPr>
          <w:rFonts w:ascii="Arial" w:hAnsi="Arial" w:cs="Arial"/>
          <w:b/>
          <w:sz w:val="28"/>
          <w:szCs w:val="28"/>
        </w:rPr>
        <w:t xml:space="preserve"> </w:t>
      </w:r>
    </w:p>
    <w:p w14:paraId="7D9A8CDD" w14:textId="012D42AC"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6012E6">
        <w:rPr>
          <w:rFonts w:ascii="Arial" w:hAnsi="Arial" w:cs="Arial"/>
          <w:b/>
          <w:sz w:val="28"/>
          <w:szCs w:val="28"/>
        </w:rPr>
        <w:t>Jimmy Walsh</w:t>
      </w:r>
    </w:p>
    <w:p w14:paraId="2D1AF83E"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Monitoring Officer</w:t>
      </w:r>
    </w:p>
    <w:p w14:paraId="7EB22308" w14:textId="77777777" w:rsidR="001E0E05" w:rsidRPr="001E0E05" w:rsidRDefault="001E0E05" w:rsidP="001E0E05">
      <w:pPr>
        <w:rPr>
          <w:rFonts w:ascii="Arial" w:hAnsi="Arial" w:cs="Arial"/>
          <w:b/>
          <w:sz w:val="28"/>
          <w:szCs w:val="28"/>
        </w:rPr>
      </w:pPr>
    </w:p>
    <w:p w14:paraId="12F6F92C" w14:textId="04A984EC" w:rsidR="001E0E05" w:rsidRPr="001E0E05" w:rsidRDefault="001E0E05" w:rsidP="001E0E05">
      <w:pPr>
        <w:rPr>
          <w:rFonts w:ascii="Arial" w:hAnsi="Arial" w:cs="Arial"/>
          <w:b/>
          <w:sz w:val="28"/>
          <w:szCs w:val="28"/>
        </w:rPr>
      </w:pPr>
      <w:r w:rsidRPr="001E0E05">
        <w:rPr>
          <w:rFonts w:ascii="Arial" w:hAnsi="Arial" w:cs="Arial"/>
          <w:b/>
          <w:sz w:val="28"/>
          <w:szCs w:val="28"/>
        </w:rPr>
        <w:t xml:space="preserve">Date: </w:t>
      </w:r>
      <w:r w:rsidR="006012E6">
        <w:rPr>
          <w:rFonts w:ascii="Arial" w:hAnsi="Arial" w:cs="Arial"/>
          <w:b/>
          <w:sz w:val="28"/>
          <w:szCs w:val="28"/>
        </w:rPr>
        <w:t>04</w:t>
      </w:r>
      <w:r w:rsidR="008C0529">
        <w:rPr>
          <w:rFonts w:ascii="Arial" w:hAnsi="Arial" w:cs="Arial"/>
          <w:b/>
          <w:sz w:val="28"/>
          <w:szCs w:val="28"/>
        </w:rPr>
        <w:t xml:space="preserve"> January 2021</w:t>
      </w:r>
    </w:p>
    <w:p w14:paraId="27C1CBDA" w14:textId="1CFC0B7A" w:rsidR="001E0E05" w:rsidRDefault="001E0E05" w:rsidP="001E0E05">
      <w:pPr>
        <w:pStyle w:val="Heading2"/>
        <w:spacing w:before="480"/>
        <w:rPr>
          <w:rFonts w:ascii="Arial Black" w:hAnsi="Arial Black"/>
          <w:sz w:val="32"/>
        </w:rPr>
      </w:pPr>
      <w:r w:rsidRPr="007967DC">
        <w:rPr>
          <w:rFonts w:ascii="Arial Black" w:hAnsi="Arial Black"/>
          <w:sz w:val="32"/>
        </w:rPr>
        <w:t>Section 3 - Procurement Officer Clearance</w:t>
      </w:r>
    </w:p>
    <w:p w14:paraId="0C50FC00" w14:textId="77777777" w:rsidR="001E0E05" w:rsidRPr="001E0E05" w:rsidRDefault="001E0E05" w:rsidP="001E0E05"/>
    <w:p w14:paraId="50B62CE1" w14:textId="77777777" w:rsidR="001E0E05" w:rsidRPr="001E0E05" w:rsidRDefault="001E0E05" w:rsidP="001E0E05">
      <w:pPr>
        <w:pStyle w:val="Heading2"/>
        <w:rPr>
          <w:b/>
          <w:bCs/>
          <w:szCs w:val="28"/>
        </w:rPr>
      </w:pPr>
      <w:r w:rsidRPr="001E0E05">
        <w:rPr>
          <w:b/>
          <w:bCs/>
          <w:szCs w:val="28"/>
        </w:rPr>
        <w:t>Statutory Officer:  Nimesh Mehta</w:t>
      </w:r>
    </w:p>
    <w:p w14:paraId="77E4A6E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Head of Procurement</w:t>
      </w:r>
    </w:p>
    <w:p w14:paraId="19E3CCBA" w14:textId="77777777" w:rsidR="001E0E05" w:rsidRPr="001E0E05" w:rsidRDefault="001E0E05" w:rsidP="001E0E05">
      <w:pPr>
        <w:rPr>
          <w:rFonts w:ascii="Arial" w:hAnsi="Arial" w:cs="Arial"/>
          <w:b/>
          <w:bCs/>
          <w:sz w:val="28"/>
          <w:szCs w:val="28"/>
        </w:rPr>
      </w:pPr>
    </w:p>
    <w:p w14:paraId="5331C91F" w14:textId="6271A667" w:rsid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197ED6">
        <w:rPr>
          <w:rFonts w:ascii="Arial" w:hAnsi="Arial" w:cs="Arial"/>
          <w:b/>
          <w:bCs/>
          <w:sz w:val="28"/>
          <w:szCs w:val="28"/>
        </w:rPr>
        <w:t>29</w:t>
      </w:r>
      <w:r w:rsidR="008C0529">
        <w:rPr>
          <w:rFonts w:ascii="Arial" w:hAnsi="Arial" w:cs="Arial"/>
          <w:b/>
          <w:bCs/>
          <w:sz w:val="28"/>
          <w:szCs w:val="28"/>
        </w:rPr>
        <w:t xml:space="preserve"> December 2020</w:t>
      </w:r>
    </w:p>
    <w:p w14:paraId="3D09B980" w14:textId="77777777" w:rsidR="001709BB" w:rsidRPr="001E0E05" w:rsidRDefault="001709BB" w:rsidP="001E0E05">
      <w:pPr>
        <w:rPr>
          <w:rFonts w:ascii="Arial" w:hAnsi="Arial" w:cs="Arial"/>
          <w:b/>
          <w:bCs/>
          <w:sz w:val="28"/>
          <w:szCs w:val="28"/>
        </w:rPr>
      </w:pPr>
    </w:p>
    <w:p w14:paraId="37FD8407" w14:textId="1F69604C" w:rsidR="001E0E05" w:rsidRDefault="001E0E05" w:rsidP="001E0E05">
      <w:pPr>
        <w:pStyle w:val="Heading2"/>
        <w:spacing w:before="480"/>
        <w:rPr>
          <w:rFonts w:ascii="Arial Black" w:hAnsi="Arial Black"/>
          <w:sz w:val="32"/>
        </w:rPr>
      </w:pPr>
      <w:r w:rsidRPr="007967DC">
        <w:rPr>
          <w:rFonts w:ascii="Arial Black" w:hAnsi="Arial Black"/>
          <w:sz w:val="32"/>
        </w:rPr>
        <w:lastRenderedPageBreak/>
        <w:t xml:space="preserve">Section 3 – Corporate Director Clearance </w:t>
      </w:r>
    </w:p>
    <w:p w14:paraId="289FFEBB" w14:textId="77777777" w:rsidR="001E0E05" w:rsidRPr="001E0E05" w:rsidRDefault="001E0E05" w:rsidP="001E0E05"/>
    <w:p w14:paraId="13BECB40" w14:textId="77777777" w:rsidR="001E0E05" w:rsidRPr="001E0E05" w:rsidRDefault="001E0E05" w:rsidP="001E0E05">
      <w:pPr>
        <w:pStyle w:val="Heading2"/>
        <w:rPr>
          <w:b/>
          <w:bCs/>
          <w:szCs w:val="28"/>
        </w:rPr>
      </w:pPr>
      <w:r w:rsidRPr="001E0E05">
        <w:rPr>
          <w:b/>
          <w:bCs/>
          <w:szCs w:val="28"/>
        </w:rPr>
        <w:t>Statutory Officer:  Paul Walker</w:t>
      </w:r>
    </w:p>
    <w:p w14:paraId="19880D6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Corporate Director - Community</w:t>
      </w:r>
    </w:p>
    <w:p w14:paraId="1376CFE9" w14:textId="77777777" w:rsidR="001E0E05" w:rsidRPr="001E0E05" w:rsidRDefault="001E0E05" w:rsidP="001E0E05">
      <w:pPr>
        <w:rPr>
          <w:rFonts w:ascii="Arial" w:hAnsi="Arial" w:cs="Arial"/>
          <w:b/>
          <w:bCs/>
          <w:sz w:val="28"/>
          <w:szCs w:val="28"/>
        </w:rPr>
      </w:pPr>
    </w:p>
    <w:p w14:paraId="5012C68E" w14:textId="4D3C10C6"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F54D2A">
        <w:rPr>
          <w:rFonts w:ascii="Arial" w:hAnsi="Arial" w:cs="Arial"/>
          <w:b/>
          <w:bCs/>
          <w:sz w:val="28"/>
          <w:szCs w:val="28"/>
        </w:rPr>
        <w:t>06</w:t>
      </w:r>
      <w:r w:rsidR="008C0529">
        <w:rPr>
          <w:rFonts w:ascii="Arial" w:hAnsi="Arial" w:cs="Arial"/>
          <w:b/>
          <w:bCs/>
          <w:sz w:val="28"/>
          <w:szCs w:val="28"/>
        </w:rPr>
        <w:t xml:space="preserve"> January 2021</w:t>
      </w:r>
    </w:p>
    <w:p w14:paraId="7B58162A" w14:textId="77777777" w:rsidR="001E0E05" w:rsidRPr="007967DC" w:rsidRDefault="001E0E05" w:rsidP="001E0E05">
      <w:pPr>
        <w:pStyle w:val="Heading2"/>
        <w:spacing w:before="480"/>
        <w:rPr>
          <w:rFonts w:ascii="Arial Black" w:hAnsi="Arial Black"/>
          <w:b/>
          <w:sz w:val="32"/>
        </w:rPr>
      </w:pPr>
      <w:r w:rsidRPr="007967DC">
        <w:rPr>
          <w:rFonts w:ascii="Arial Black" w:hAnsi="Arial Black"/>
          <w:sz w:val="32"/>
        </w:rPr>
        <w:t>Mandatory Checks</w:t>
      </w:r>
    </w:p>
    <w:p w14:paraId="7D574EA0" w14:textId="77777777" w:rsidR="001E0E05" w:rsidRPr="00360077" w:rsidRDefault="001E0E05" w:rsidP="001E0E05">
      <w:pPr>
        <w:pStyle w:val="Infotext"/>
        <w:spacing w:before="120"/>
        <w:rPr>
          <w:b/>
        </w:rPr>
      </w:pPr>
      <w:r w:rsidRPr="00496C5A">
        <w:t xml:space="preserve">Ward Councillors notified:  </w:t>
      </w:r>
      <w:r w:rsidRPr="00360077">
        <w:rPr>
          <w:b/>
        </w:rPr>
        <w:t xml:space="preserve">NO, as </w:t>
      </w:r>
      <w:r>
        <w:rPr>
          <w:b/>
        </w:rPr>
        <w:t>the report is for information only</w:t>
      </w:r>
    </w:p>
    <w:p w14:paraId="19705C9E" w14:textId="77777777" w:rsidR="001E0E05" w:rsidRDefault="001E0E05" w:rsidP="001E0E05"/>
    <w:p w14:paraId="069DE30F" w14:textId="77777777" w:rsidR="001E0E05" w:rsidRPr="001E0E05" w:rsidRDefault="001E0E05" w:rsidP="001E0E05">
      <w:pPr>
        <w:pStyle w:val="Heading3"/>
        <w:spacing w:before="240"/>
        <w:ind w:left="0" w:firstLine="0"/>
        <w:rPr>
          <w:i/>
          <w:u w:val="none"/>
        </w:rPr>
      </w:pPr>
      <w:r w:rsidRPr="001E0E05">
        <w:rPr>
          <w:u w:val="none"/>
        </w:rPr>
        <w:t>EqIA carried out:  YES</w:t>
      </w:r>
    </w:p>
    <w:p w14:paraId="721C58C3" w14:textId="77777777" w:rsidR="001E0E05" w:rsidRPr="001E0E05" w:rsidRDefault="001E0E05" w:rsidP="001E0E05">
      <w:pPr>
        <w:pStyle w:val="Heading3"/>
        <w:spacing w:before="240"/>
        <w:ind w:left="0" w:firstLine="0"/>
        <w:rPr>
          <w:i/>
          <w:u w:val="none"/>
        </w:rPr>
      </w:pPr>
      <w:r w:rsidRPr="001E0E05">
        <w:rPr>
          <w:u w:val="none"/>
        </w:rPr>
        <w:t xml:space="preserve">EqIA cleared </w:t>
      </w:r>
      <w:proofErr w:type="gramStart"/>
      <w:r w:rsidRPr="001E0E05">
        <w:rPr>
          <w:u w:val="none"/>
        </w:rPr>
        <w:t>by:</w:t>
      </w:r>
      <w:proofErr w:type="gramEnd"/>
      <w:r w:rsidRPr="001E0E05">
        <w:rPr>
          <w:u w:val="none"/>
        </w:rPr>
        <w:t xml:space="preserve">  Dave Corby, Community - Equality Task Group (DETG) Chair</w:t>
      </w:r>
    </w:p>
    <w:p w14:paraId="44863863" w14:textId="77777777" w:rsidR="001E0E05" w:rsidRPr="00360077" w:rsidRDefault="001E0E05" w:rsidP="001E0E05"/>
    <w:p w14:paraId="2F32478F" w14:textId="77777777" w:rsidR="00DD3E9E" w:rsidRDefault="00DD3E9E" w:rsidP="00583DC3">
      <w:pPr>
        <w:pStyle w:val="Heading1"/>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60852A0D" w14:textId="77777777" w:rsidR="00B9348F" w:rsidRPr="009E024E" w:rsidRDefault="00B9348F">
      <w:pPr>
        <w:autoSpaceDE w:val="0"/>
        <w:autoSpaceDN w:val="0"/>
        <w:adjustRightInd w:val="0"/>
        <w:rPr>
          <w:rFonts w:ascii="Arial" w:hAnsi="Arial" w:cs="Arial"/>
          <w:sz w:val="24"/>
          <w:szCs w:val="24"/>
        </w:rPr>
      </w:pPr>
    </w:p>
    <w:p w14:paraId="6FAB24F6" w14:textId="77777777" w:rsidR="00B9348F" w:rsidRPr="009E024E" w:rsidRDefault="00B9348F">
      <w:pPr>
        <w:autoSpaceDE w:val="0"/>
        <w:autoSpaceDN w:val="0"/>
        <w:adjustRightInd w:val="0"/>
        <w:rPr>
          <w:rFonts w:ascii="Arial" w:hAnsi="Arial" w:cs="Arial"/>
          <w:sz w:val="24"/>
          <w:szCs w:val="24"/>
        </w:rPr>
      </w:pPr>
      <w:r w:rsidRPr="009E024E">
        <w:rPr>
          <w:rFonts w:ascii="Arial" w:hAnsi="Arial" w:cs="Arial"/>
          <w:sz w:val="24"/>
          <w:szCs w:val="24"/>
        </w:rPr>
        <w:t xml:space="preserve">Barry Philips </w:t>
      </w:r>
      <w:r w:rsidR="00765A0C" w:rsidRPr="009E024E">
        <w:rPr>
          <w:rFonts w:ascii="Arial" w:hAnsi="Arial" w:cs="Arial"/>
          <w:sz w:val="24"/>
          <w:szCs w:val="24"/>
        </w:rPr>
        <w:t>–</w:t>
      </w:r>
      <w:r w:rsidR="00FF1A94" w:rsidRPr="009E024E">
        <w:rPr>
          <w:rFonts w:ascii="Arial" w:hAnsi="Arial" w:cs="Arial"/>
          <w:sz w:val="24"/>
          <w:szCs w:val="24"/>
        </w:rPr>
        <w:t xml:space="preserve"> </w:t>
      </w:r>
      <w:r w:rsidR="001B67C1" w:rsidRPr="009E024E">
        <w:rPr>
          <w:rFonts w:ascii="Arial" w:hAnsi="Arial" w:cs="Arial"/>
          <w:sz w:val="24"/>
          <w:szCs w:val="24"/>
        </w:rPr>
        <w:t>Transportation</w:t>
      </w:r>
      <w:r w:rsidR="00CB267D" w:rsidRPr="009E024E">
        <w:rPr>
          <w:rFonts w:ascii="Arial" w:hAnsi="Arial" w:cs="Arial"/>
          <w:sz w:val="24"/>
          <w:szCs w:val="24"/>
        </w:rPr>
        <w:t xml:space="preserve"> Manager</w:t>
      </w:r>
    </w:p>
    <w:p w14:paraId="13B5F552" w14:textId="77777777" w:rsidR="00F8291F" w:rsidRDefault="00B9348F">
      <w:pPr>
        <w:autoSpaceDE w:val="0"/>
        <w:autoSpaceDN w:val="0"/>
        <w:adjustRightInd w:val="0"/>
        <w:rPr>
          <w:rFonts w:ascii="Arial" w:hAnsi="Arial" w:cs="Arial"/>
          <w:sz w:val="24"/>
          <w:szCs w:val="24"/>
        </w:rPr>
      </w:pPr>
      <w:r w:rsidRPr="009E024E">
        <w:rPr>
          <w:rFonts w:ascii="Arial" w:hAnsi="Arial" w:cs="Arial"/>
          <w:sz w:val="24"/>
          <w:szCs w:val="24"/>
        </w:rPr>
        <w:t xml:space="preserve">Tel:  020 8424 1649, </w:t>
      </w:r>
    </w:p>
    <w:p w14:paraId="4690F952" w14:textId="77777777" w:rsidR="00B9348F" w:rsidRPr="009E024E" w:rsidRDefault="00B9348F">
      <w:pPr>
        <w:autoSpaceDE w:val="0"/>
        <w:autoSpaceDN w:val="0"/>
        <w:adjustRightInd w:val="0"/>
        <w:rPr>
          <w:rFonts w:ascii="Arial" w:hAnsi="Arial" w:cs="Arial"/>
          <w:color w:val="3333FF"/>
          <w:sz w:val="24"/>
          <w:szCs w:val="24"/>
          <w:u w:val="single"/>
        </w:rPr>
      </w:pPr>
      <w:r w:rsidRPr="009E024E">
        <w:rPr>
          <w:rFonts w:ascii="Arial" w:hAnsi="Arial" w:cs="Arial"/>
          <w:sz w:val="24"/>
          <w:szCs w:val="24"/>
        </w:rPr>
        <w:t xml:space="preserve">E-mail: </w:t>
      </w:r>
      <w:r w:rsidR="00274FA6" w:rsidRPr="009E024E">
        <w:rPr>
          <w:rFonts w:ascii="Arial" w:hAnsi="Arial" w:cs="Arial"/>
          <w:color w:val="3333FF"/>
          <w:sz w:val="24"/>
          <w:szCs w:val="24"/>
          <w:u w:val="single"/>
        </w:rPr>
        <w:t>B</w:t>
      </w:r>
      <w:r w:rsidRPr="009E024E">
        <w:rPr>
          <w:rFonts w:ascii="Arial" w:hAnsi="Arial" w:cs="Arial"/>
          <w:color w:val="3333FF"/>
          <w:sz w:val="24"/>
          <w:szCs w:val="24"/>
          <w:u w:val="single"/>
        </w:rPr>
        <w:t>arry</w:t>
      </w:r>
      <w:r w:rsidR="00274FA6" w:rsidRPr="009E024E">
        <w:rPr>
          <w:rFonts w:ascii="Arial" w:hAnsi="Arial" w:cs="Arial"/>
          <w:color w:val="3333FF"/>
          <w:sz w:val="24"/>
          <w:szCs w:val="24"/>
          <w:u w:val="single"/>
        </w:rPr>
        <w:t>.Philips</w:t>
      </w:r>
      <w:r w:rsidRPr="009E024E">
        <w:rPr>
          <w:rFonts w:ascii="Arial" w:hAnsi="Arial" w:cs="Arial"/>
          <w:color w:val="3333FF"/>
          <w:sz w:val="24"/>
          <w:szCs w:val="24"/>
          <w:u w:val="single"/>
        </w:rPr>
        <w:t xml:space="preserve">@harrow.gov.uk  </w:t>
      </w:r>
    </w:p>
    <w:p w14:paraId="42B990E9" w14:textId="77777777" w:rsidR="00274FA6" w:rsidRPr="009E024E" w:rsidRDefault="00274FA6">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6606A58B" w14:textId="77777777" w:rsidR="009370DA" w:rsidRDefault="00F8291F">
      <w:pPr>
        <w:autoSpaceDE w:val="0"/>
        <w:autoSpaceDN w:val="0"/>
        <w:adjustRightInd w:val="0"/>
        <w:rPr>
          <w:rFonts w:ascii="Arial" w:hAnsi="Arial" w:cs="Arial"/>
          <w:sz w:val="24"/>
          <w:szCs w:val="24"/>
        </w:rPr>
      </w:pPr>
      <w:r>
        <w:rPr>
          <w:rFonts w:ascii="Arial" w:hAnsi="Arial" w:cs="Arial"/>
          <w:sz w:val="24"/>
          <w:szCs w:val="24"/>
        </w:rPr>
        <w:t xml:space="preserve">Tel: 020 8425 - 1500 </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16"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0E417010" w14:textId="77777777" w:rsidR="000A7837" w:rsidRDefault="000A7837" w:rsidP="002639F3">
      <w:pPr>
        <w:pStyle w:val="Infotext"/>
        <w:rPr>
          <w:b/>
        </w:rPr>
      </w:pPr>
    </w:p>
    <w:p w14:paraId="45260241" w14:textId="77777777" w:rsidR="00F8291F" w:rsidRDefault="00D029ED" w:rsidP="002639F3">
      <w:pPr>
        <w:pStyle w:val="Infotext"/>
      </w:pPr>
      <w:r>
        <w:t xml:space="preserve">TfL </w:t>
      </w:r>
      <w:r w:rsidR="000A7837">
        <w:t>Street</w:t>
      </w:r>
      <w:r w:rsidR="00F8291F" w:rsidRPr="00F8291F">
        <w:t xml:space="preserve">space </w:t>
      </w:r>
      <w:r w:rsidR="000A7837">
        <w:t xml:space="preserve">for London </w:t>
      </w:r>
      <w:r w:rsidR="00F8291F" w:rsidRPr="00F8291F">
        <w:t>guidance</w:t>
      </w:r>
      <w:r w:rsidR="000A7837">
        <w:t xml:space="preserve"> - </w:t>
      </w:r>
      <w:hyperlink r:id="rId17" w:history="1">
        <w:r w:rsidR="000A7837" w:rsidRPr="001A1762">
          <w:rPr>
            <w:rStyle w:val="Hyperlink"/>
          </w:rPr>
          <w:t>http://content.tfl.gov.uk/lsp-interim-borough-guidance-main-doc.pdf</w:t>
        </w:r>
      </w:hyperlink>
    </w:p>
    <w:p w14:paraId="5E314862" w14:textId="77777777" w:rsidR="003F623F" w:rsidRDefault="003F623F" w:rsidP="002639F3">
      <w:pPr>
        <w:pStyle w:val="Infotext"/>
      </w:pPr>
    </w:p>
    <w:p w14:paraId="23B2D077" w14:textId="77777777" w:rsidR="003F623F" w:rsidRDefault="003F623F" w:rsidP="002639F3">
      <w:pPr>
        <w:pStyle w:val="Infotext"/>
      </w:pPr>
      <w:r>
        <w:t xml:space="preserve">TfL Healthy Streets for London - </w:t>
      </w:r>
      <w:hyperlink r:id="rId18" w:history="1">
        <w:r w:rsidR="005E2174" w:rsidRPr="003F2A5C">
          <w:rPr>
            <w:rStyle w:val="Hyperlink"/>
          </w:rPr>
          <w:t>http://content.tfl.gov.uk/healthy-streets-for-london.pdf</w:t>
        </w:r>
      </w:hyperlink>
    </w:p>
    <w:p w14:paraId="1DF4182F" w14:textId="77777777" w:rsidR="005E2174" w:rsidRDefault="005E2174" w:rsidP="002639F3">
      <w:pPr>
        <w:pStyle w:val="Infotext"/>
      </w:pPr>
    </w:p>
    <w:p w14:paraId="38508A55" w14:textId="77777777" w:rsidR="005E2174" w:rsidRDefault="005E2174" w:rsidP="002639F3">
      <w:pPr>
        <w:pStyle w:val="Infotext"/>
      </w:pPr>
      <w:r>
        <w:t xml:space="preserve">Transport Local Implementation Plan 3 – </w:t>
      </w:r>
      <w:r w:rsidRPr="005E2174">
        <w:t>https://www.harrow.gov.uk/downloads/file/26428/harrow-transport-local-implementation-plan</w:t>
      </w:r>
    </w:p>
    <w:p w14:paraId="04D7AEC2" w14:textId="77777777" w:rsidR="005E2174" w:rsidRDefault="005E2174" w:rsidP="002639F3">
      <w:pPr>
        <w:pStyle w:val="Infotext"/>
      </w:pPr>
    </w:p>
    <w:p w14:paraId="6157EDB7" w14:textId="456606E5" w:rsidR="005E2174" w:rsidRDefault="005E2174" w:rsidP="002639F3">
      <w:pPr>
        <w:pStyle w:val="Infotext"/>
      </w:pPr>
      <w:r>
        <w:lastRenderedPageBreak/>
        <w:t xml:space="preserve">Walking, Cycling &amp; Sustainable Transport Strategy -  </w:t>
      </w:r>
      <w:hyperlink r:id="rId19" w:history="1">
        <w:r w:rsidR="00643887" w:rsidRPr="00760B5B">
          <w:rPr>
            <w:rStyle w:val="Hyperlink"/>
          </w:rPr>
          <w:t>https://www.harrow.gov.uk/downloads/file/26432/harrow-walking-cycling-and-sustainable-transport-strategy</w:t>
        </w:r>
      </w:hyperlink>
    </w:p>
    <w:p w14:paraId="5EA1F666" w14:textId="77777777" w:rsidR="00643887" w:rsidRDefault="00643887" w:rsidP="002639F3">
      <w:pPr>
        <w:pStyle w:val="Infotext"/>
      </w:pPr>
    </w:p>
    <w:p w14:paraId="054769E3" w14:textId="77777777" w:rsidR="000A7837" w:rsidRPr="00F8291F" w:rsidRDefault="000A7837" w:rsidP="002639F3">
      <w:pPr>
        <w:pStyle w:val="Infotext"/>
      </w:pPr>
    </w:p>
    <w:p w14:paraId="213440D8" w14:textId="77777777" w:rsidR="001C0050" w:rsidRPr="00EC485D" w:rsidRDefault="001C0050">
      <w:pPr>
        <w:jc w:val="center"/>
        <w:rPr>
          <w:rFonts w:ascii="Arial" w:hAnsi="Arial" w:cs="Arial"/>
          <w:b/>
          <w:sz w:val="28"/>
          <w:szCs w:val="28"/>
          <w:highlight w:val="yellow"/>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595"/>
        <w:gridCol w:w="4576"/>
      </w:tblGrid>
      <w:tr w:rsidR="00811B70" w:rsidRPr="00EC485D" w14:paraId="29D6E646" w14:textId="77777777" w:rsidTr="009B3B29">
        <w:trPr>
          <w:trHeight w:val="965"/>
        </w:trPr>
        <w:tc>
          <w:tcPr>
            <w:tcW w:w="2210" w:type="pct"/>
            <w:tcBorders>
              <w:right w:val="nil"/>
            </w:tcBorders>
          </w:tcPr>
          <w:p w14:paraId="6CA854CA" w14:textId="77777777" w:rsidR="00811B70" w:rsidRPr="009E024E" w:rsidRDefault="00811B70" w:rsidP="009B3B29">
            <w:pPr>
              <w:pStyle w:val="Infotext"/>
            </w:pPr>
          </w:p>
          <w:p w14:paraId="10C9BDAD" w14:textId="77777777" w:rsidR="00811B70" w:rsidRPr="009E024E" w:rsidRDefault="00811B70" w:rsidP="009B3B29">
            <w:pPr>
              <w:pStyle w:val="Infotext"/>
              <w:rPr>
                <w:rFonts w:ascii="Arial Black" w:hAnsi="Arial Black"/>
              </w:rPr>
            </w:pPr>
            <w:r w:rsidRPr="009E024E">
              <w:rPr>
                <w:rFonts w:ascii="Arial Black" w:hAnsi="Arial Black"/>
              </w:rPr>
              <w:t>Call-In Waived by the Chair of Overview and Scrutiny Committee</w:t>
            </w:r>
          </w:p>
          <w:p w14:paraId="71D78B4A" w14:textId="205316F9" w:rsidR="00811B70" w:rsidRPr="009E024E" w:rsidRDefault="00811B70" w:rsidP="001709BB">
            <w:pPr>
              <w:pStyle w:val="Infotext"/>
            </w:pPr>
          </w:p>
        </w:tc>
        <w:tc>
          <w:tcPr>
            <w:tcW w:w="321" w:type="pct"/>
            <w:tcBorders>
              <w:left w:val="nil"/>
              <w:right w:val="nil"/>
            </w:tcBorders>
          </w:tcPr>
          <w:p w14:paraId="7507787C" w14:textId="77777777" w:rsidR="00811B70" w:rsidRPr="009E024E" w:rsidRDefault="00811B70" w:rsidP="009B3B29">
            <w:pPr>
              <w:pStyle w:val="Infotext"/>
            </w:pPr>
          </w:p>
        </w:tc>
        <w:tc>
          <w:tcPr>
            <w:tcW w:w="2469" w:type="pct"/>
            <w:tcBorders>
              <w:left w:val="nil"/>
            </w:tcBorders>
          </w:tcPr>
          <w:p w14:paraId="3AA62EC0" w14:textId="77777777" w:rsidR="00811B70" w:rsidRPr="009E024E" w:rsidRDefault="00811B70" w:rsidP="009B3B29">
            <w:pPr>
              <w:pStyle w:val="Infotext"/>
            </w:pPr>
          </w:p>
          <w:p w14:paraId="145C3F6A" w14:textId="77FFDEC9" w:rsidR="00811B70" w:rsidRPr="009E024E" w:rsidRDefault="00811B70" w:rsidP="009B3B29">
            <w:pPr>
              <w:pStyle w:val="Infotext"/>
            </w:pPr>
            <w:r w:rsidRPr="009E024E">
              <w:rPr>
                <w:b/>
              </w:rPr>
              <w:t xml:space="preserve"> NOT APPLICABLE</w:t>
            </w:r>
          </w:p>
          <w:p w14:paraId="31F979CF" w14:textId="77777777" w:rsidR="00811B70" w:rsidRPr="009E024E" w:rsidRDefault="00811B70" w:rsidP="009B3B29">
            <w:pPr>
              <w:pStyle w:val="Infotext"/>
            </w:pPr>
          </w:p>
          <w:p w14:paraId="4AC2CBCC" w14:textId="77777777" w:rsidR="00811B70" w:rsidRPr="009E024E" w:rsidRDefault="00811B70" w:rsidP="009B3B29">
            <w:pPr>
              <w:pStyle w:val="Infotext"/>
            </w:pPr>
          </w:p>
          <w:p w14:paraId="2E112388" w14:textId="77777777" w:rsidR="00811B70" w:rsidRPr="009E024E" w:rsidRDefault="00811B70" w:rsidP="009B3B29">
            <w:pPr>
              <w:pStyle w:val="Infotext"/>
            </w:pPr>
          </w:p>
          <w:p w14:paraId="5316B97E" w14:textId="2EA5095A" w:rsidR="00811B70" w:rsidRPr="009E024E" w:rsidRDefault="00811B70" w:rsidP="009B3B29">
            <w:pPr>
              <w:pStyle w:val="Infotext"/>
              <w:ind w:left="173"/>
              <w:rPr>
                <w:i/>
                <w:sz w:val="24"/>
                <w:szCs w:val="24"/>
              </w:rPr>
            </w:pPr>
          </w:p>
        </w:tc>
      </w:tr>
    </w:tbl>
    <w:p w14:paraId="344CDA8E" w14:textId="77777777" w:rsidR="00E6477B" w:rsidRPr="009703A2" w:rsidRDefault="00E6477B" w:rsidP="007E51C7">
      <w:pPr>
        <w:jc w:val="center"/>
        <w:rPr>
          <w:color w:val="0000FF"/>
        </w:rPr>
      </w:pPr>
    </w:p>
    <w:sectPr w:rsidR="00E6477B" w:rsidRPr="009703A2" w:rsidSect="007E51C7">
      <w:headerReference w:type="even" r:id="rId20"/>
      <w:headerReference w:type="default" r:id="rId21"/>
      <w:footerReference w:type="even" r:id="rId22"/>
      <w:footerReference w:type="default" r:id="rId23"/>
      <w:headerReference w:type="first" r:id="rId24"/>
      <w:footerReference w:type="first" r:id="rId25"/>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DB6A" w14:textId="77777777" w:rsidR="001D084D" w:rsidRDefault="001D084D">
      <w:r>
        <w:separator/>
      </w:r>
    </w:p>
  </w:endnote>
  <w:endnote w:type="continuationSeparator" w:id="0">
    <w:p w14:paraId="6EBE9071" w14:textId="77777777" w:rsidR="001D084D" w:rsidRDefault="001D084D">
      <w:r>
        <w:continuationSeparator/>
      </w:r>
    </w:p>
  </w:endnote>
  <w:endnote w:type="continuationNotice" w:id="1">
    <w:p w14:paraId="2F4E58A3" w14:textId="77777777" w:rsidR="001D084D" w:rsidRDefault="001D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5D93" w14:textId="77777777" w:rsidR="001D084D" w:rsidRDefault="001D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F1DB" w14:textId="77777777" w:rsidR="001D084D" w:rsidRDefault="001D0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5D89" w14:textId="77777777" w:rsidR="001D084D" w:rsidRDefault="001D084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8FCA" w14:textId="77777777" w:rsidR="001D084D" w:rsidRDefault="001D084D">
      <w:r>
        <w:separator/>
      </w:r>
    </w:p>
  </w:footnote>
  <w:footnote w:type="continuationSeparator" w:id="0">
    <w:p w14:paraId="2E92A71A" w14:textId="77777777" w:rsidR="001D084D" w:rsidRDefault="001D084D">
      <w:r>
        <w:continuationSeparator/>
      </w:r>
    </w:p>
  </w:footnote>
  <w:footnote w:type="continuationNotice" w:id="1">
    <w:p w14:paraId="7F0D2FEB" w14:textId="77777777" w:rsidR="001D084D" w:rsidRDefault="001D0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6F9B" w14:textId="28078B2E" w:rsidR="001D084D" w:rsidRDefault="001D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50FE" w14:textId="44732BDE" w:rsidR="001D084D" w:rsidRDefault="001D0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FFE" w14:textId="77AC4CB4" w:rsidR="001D084D" w:rsidRDefault="001D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AA0"/>
    <w:multiLevelType w:val="hybridMultilevel"/>
    <w:tmpl w:val="FFFFFFFF"/>
    <w:lvl w:ilvl="0" w:tplc="246EDA66">
      <w:start w:val="1"/>
      <w:numFmt w:val="decimal"/>
      <w:lvlText w:val="2.%1"/>
      <w:lvlJc w:val="left"/>
      <w:pPr>
        <w:ind w:left="720" w:hanging="360"/>
      </w:pPr>
    </w:lvl>
    <w:lvl w:ilvl="1" w:tplc="229AE108">
      <w:start w:val="1"/>
      <w:numFmt w:val="lowerLetter"/>
      <w:lvlText w:val="%2."/>
      <w:lvlJc w:val="left"/>
      <w:pPr>
        <w:ind w:left="1440" w:hanging="360"/>
      </w:pPr>
    </w:lvl>
    <w:lvl w:ilvl="2" w:tplc="812E6676">
      <w:start w:val="1"/>
      <w:numFmt w:val="lowerRoman"/>
      <w:lvlText w:val="%3."/>
      <w:lvlJc w:val="right"/>
      <w:pPr>
        <w:ind w:left="2160" w:hanging="180"/>
      </w:pPr>
    </w:lvl>
    <w:lvl w:ilvl="3" w:tplc="5D2486EA">
      <w:start w:val="1"/>
      <w:numFmt w:val="decimal"/>
      <w:lvlText w:val="%4."/>
      <w:lvlJc w:val="left"/>
      <w:pPr>
        <w:ind w:left="2880" w:hanging="360"/>
      </w:pPr>
    </w:lvl>
    <w:lvl w:ilvl="4" w:tplc="29482B60">
      <w:start w:val="1"/>
      <w:numFmt w:val="lowerLetter"/>
      <w:lvlText w:val="%5."/>
      <w:lvlJc w:val="left"/>
      <w:pPr>
        <w:ind w:left="3600" w:hanging="360"/>
      </w:pPr>
    </w:lvl>
    <w:lvl w:ilvl="5" w:tplc="6EBC845C">
      <w:start w:val="1"/>
      <w:numFmt w:val="lowerRoman"/>
      <w:lvlText w:val="%6."/>
      <w:lvlJc w:val="right"/>
      <w:pPr>
        <w:ind w:left="4320" w:hanging="180"/>
      </w:pPr>
    </w:lvl>
    <w:lvl w:ilvl="6" w:tplc="2CE25500">
      <w:start w:val="1"/>
      <w:numFmt w:val="decimal"/>
      <w:lvlText w:val="%7."/>
      <w:lvlJc w:val="left"/>
      <w:pPr>
        <w:ind w:left="5040" w:hanging="360"/>
      </w:pPr>
    </w:lvl>
    <w:lvl w:ilvl="7" w:tplc="71D204D4">
      <w:start w:val="1"/>
      <w:numFmt w:val="lowerLetter"/>
      <w:lvlText w:val="%8."/>
      <w:lvlJc w:val="left"/>
      <w:pPr>
        <w:ind w:left="5760" w:hanging="360"/>
      </w:pPr>
    </w:lvl>
    <w:lvl w:ilvl="8" w:tplc="AEA69F14">
      <w:start w:val="1"/>
      <w:numFmt w:val="lowerRoman"/>
      <w:lvlText w:val="%9."/>
      <w:lvlJc w:val="right"/>
      <w:pPr>
        <w:ind w:left="6480" w:hanging="180"/>
      </w:pPr>
    </w:lvl>
  </w:abstractNum>
  <w:abstractNum w:abstractNumId="1" w15:restartNumberingAfterBreak="0">
    <w:nsid w:val="03434AD3"/>
    <w:multiLevelType w:val="hybridMultilevel"/>
    <w:tmpl w:val="AAA86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3766AC5"/>
    <w:multiLevelType w:val="hybridMultilevel"/>
    <w:tmpl w:val="FFFFFFFF"/>
    <w:lvl w:ilvl="0" w:tplc="BCE4F6A4">
      <w:start w:val="1"/>
      <w:numFmt w:val="decimal"/>
      <w:lvlText w:val="2.%1"/>
      <w:lvlJc w:val="left"/>
      <w:pPr>
        <w:ind w:left="720" w:hanging="360"/>
      </w:pPr>
    </w:lvl>
    <w:lvl w:ilvl="1" w:tplc="867E2304">
      <w:start w:val="1"/>
      <w:numFmt w:val="lowerLetter"/>
      <w:lvlText w:val="%2."/>
      <w:lvlJc w:val="left"/>
      <w:pPr>
        <w:ind w:left="1440" w:hanging="360"/>
      </w:pPr>
    </w:lvl>
    <w:lvl w:ilvl="2" w:tplc="D08071E4">
      <w:start w:val="1"/>
      <w:numFmt w:val="lowerRoman"/>
      <w:lvlText w:val="%3."/>
      <w:lvlJc w:val="right"/>
      <w:pPr>
        <w:ind w:left="2160" w:hanging="180"/>
      </w:pPr>
    </w:lvl>
    <w:lvl w:ilvl="3" w:tplc="B0F408B0">
      <w:start w:val="1"/>
      <w:numFmt w:val="decimal"/>
      <w:lvlText w:val="%4."/>
      <w:lvlJc w:val="left"/>
      <w:pPr>
        <w:ind w:left="2880" w:hanging="360"/>
      </w:pPr>
    </w:lvl>
    <w:lvl w:ilvl="4" w:tplc="BDC02866">
      <w:start w:val="1"/>
      <w:numFmt w:val="lowerLetter"/>
      <w:lvlText w:val="%5."/>
      <w:lvlJc w:val="left"/>
      <w:pPr>
        <w:ind w:left="3600" w:hanging="360"/>
      </w:pPr>
    </w:lvl>
    <w:lvl w:ilvl="5" w:tplc="1D280EDC">
      <w:start w:val="1"/>
      <w:numFmt w:val="lowerRoman"/>
      <w:lvlText w:val="%6."/>
      <w:lvlJc w:val="right"/>
      <w:pPr>
        <w:ind w:left="4320" w:hanging="180"/>
      </w:pPr>
    </w:lvl>
    <w:lvl w:ilvl="6" w:tplc="57CCAF84">
      <w:start w:val="1"/>
      <w:numFmt w:val="decimal"/>
      <w:lvlText w:val="%7."/>
      <w:lvlJc w:val="left"/>
      <w:pPr>
        <w:ind w:left="5040" w:hanging="360"/>
      </w:pPr>
    </w:lvl>
    <w:lvl w:ilvl="7" w:tplc="DFD82136">
      <w:start w:val="1"/>
      <w:numFmt w:val="lowerLetter"/>
      <w:lvlText w:val="%8."/>
      <w:lvlJc w:val="left"/>
      <w:pPr>
        <w:ind w:left="5760" w:hanging="360"/>
      </w:pPr>
    </w:lvl>
    <w:lvl w:ilvl="8" w:tplc="5C4429B6">
      <w:start w:val="1"/>
      <w:numFmt w:val="lowerRoman"/>
      <w:lvlText w:val="%9."/>
      <w:lvlJc w:val="right"/>
      <w:pPr>
        <w:ind w:left="6480" w:hanging="180"/>
      </w:pPr>
    </w:lvl>
  </w:abstractNum>
  <w:abstractNum w:abstractNumId="3" w15:restartNumberingAfterBreak="0">
    <w:nsid w:val="063B471A"/>
    <w:multiLevelType w:val="hybridMultilevel"/>
    <w:tmpl w:val="BC94FCD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61111"/>
    <w:multiLevelType w:val="multilevel"/>
    <w:tmpl w:val="07D48CE2"/>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23BFC"/>
    <w:multiLevelType w:val="multilevel"/>
    <w:tmpl w:val="66A68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335909"/>
    <w:multiLevelType w:val="hybridMultilevel"/>
    <w:tmpl w:val="FFFFFFFF"/>
    <w:lvl w:ilvl="0" w:tplc="0C846252">
      <w:start w:val="1"/>
      <w:numFmt w:val="decimal"/>
      <w:lvlText w:val="2.%1"/>
      <w:lvlJc w:val="left"/>
      <w:pPr>
        <w:ind w:left="720" w:hanging="360"/>
      </w:pPr>
    </w:lvl>
    <w:lvl w:ilvl="1" w:tplc="422A9680">
      <w:start w:val="1"/>
      <w:numFmt w:val="lowerLetter"/>
      <w:lvlText w:val="%2."/>
      <w:lvlJc w:val="left"/>
      <w:pPr>
        <w:ind w:left="1440" w:hanging="360"/>
      </w:pPr>
    </w:lvl>
    <w:lvl w:ilvl="2" w:tplc="25742FB2">
      <w:start w:val="1"/>
      <w:numFmt w:val="lowerRoman"/>
      <w:lvlText w:val="%3."/>
      <w:lvlJc w:val="right"/>
      <w:pPr>
        <w:ind w:left="2160" w:hanging="180"/>
      </w:pPr>
    </w:lvl>
    <w:lvl w:ilvl="3" w:tplc="1E7E2BBA">
      <w:start w:val="1"/>
      <w:numFmt w:val="decimal"/>
      <w:lvlText w:val="%4."/>
      <w:lvlJc w:val="left"/>
      <w:pPr>
        <w:ind w:left="2880" w:hanging="360"/>
      </w:pPr>
    </w:lvl>
    <w:lvl w:ilvl="4" w:tplc="F552E400">
      <w:start w:val="1"/>
      <w:numFmt w:val="lowerLetter"/>
      <w:lvlText w:val="%5."/>
      <w:lvlJc w:val="left"/>
      <w:pPr>
        <w:ind w:left="3600" w:hanging="360"/>
      </w:pPr>
    </w:lvl>
    <w:lvl w:ilvl="5" w:tplc="75467F60">
      <w:start w:val="1"/>
      <w:numFmt w:val="lowerRoman"/>
      <w:lvlText w:val="%6."/>
      <w:lvlJc w:val="right"/>
      <w:pPr>
        <w:ind w:left="4320" w:hanging="180"/>
      </w:pPr>
    </w:lvl>
    <w:lvl w:ilvl="6" w:tplc="06D45A82">
      <w:start w:val="1"/>
      <w:numFmt w:val="decimal"/>
      <w:lvlText w:val="%7."/>
      <w:lvlJc w:val="left"/>
      <w:pPr>
        <w:ind w:left="5040" w:hanging="360"/>
      </w:pPr>
    </w:lvl>
    <w:lvl w:ilvl="7" w:tplc="B8E84142">
      <w:start w:val="1"/>
      <w:numFmt w:val="lowerLetter"/>
      <w:lvlText w:val="%8."/>
      <w:lvlJc w:val="left"/>
      <w:pPr>
        <w:ind w:left="5760" w:hanging="360"/>
      </w:pPr>
    </w:lvl>
    <w:lvl w:ilvl="8" w:tplc="EC14588C">
      <w:start w:val="1"/>
      <w:numFmt w:val="lowerRoman"/>
      <w:lvlText w:val="%9."/>
      <w:lvlJc w:val="right"/>
      <w:pPr>
        <w:ind w:left="6480" w:hanging="180"/>
      </w:pPr>
    </w:lvl>
  </w:abstractNum>
  <w:abstractNum w:abstractNumId="7" w15:restartNumberingAfterBreak="0">
    <w:nsid w:val="15551E7A"/>
    <w:multiLevelType w:val="hybridMultilevel"/>
    <w:tmpl w:val="FFFFFFFF"/>
    <w:lvl w:ilvl="0" w:tplc="E6804F8E">
      <w:start w:val="1"/>
      <w:numFmt w:val="decimal"/>
      <w:lvlText w:val="2.%1"/>
      <w:lvlJc w:val="left"/>
      <w:pPr>
        <w:ind w:left="720" w:hanging="360"/>
      </w:pPr>
    </w:lvl>
    <w:lvl w:ilvl="1" w:tplc="5720B80C">
      <w:start w:val="1"/>
      <w:numFmt w:val="lowerLetter"/>
      <w:lvlText w:val="%2."/>
      <w:lvlJc w:val="left"/>
      <w:pPr>
        <w:ind w:left="1440" w:hanging="360"/>
      </w:pPr>
    </w:lvl>
    <w:lvl w:ilvl="2" w:tplc="2EF258CE">
      <w:start w:val="1"/>
      <w:numFmt w:val="lowerRoman"/>
      <w:lvlText w:val="%3."/>
      <w:lvlJc w:val="right"/>
      <w:pPr>
        <w:ind w:left="2160" w:hanging="180"/>
      </w:pPr>
    </w:lvl>
    <w:lvl w:ilvl="3" w:tplc="35BE21DC">
      <w:start w:val="1"/>
      <w:numFmt w:val="decimal"/>
      <w:lvlText w:val="%4."/>
      <w:lvlJc w:val="left"/>
      <w:pPr>
        <w:ind w:left="2880" w:hanging="360"/>
      </w:pPr>
    </w:lvl>
    <w:lvl w:ilvl="4" w:tplc="80FA82B2">
      <w:start w:val="1"/>
      <w:numFmt w:val="lowerLetter"/>
      <w:lvlText w:val="%5."/>
      <w:lvlJc w:val="left"/>
      <w:pPr>
        <w:ind w:left="3600" w:hanging="360"/>
      </w:pPr>
    </w:lvl>
    <w:lvl w:ilvl="5" w:tplc="45A41D18">
      <w:start w:val="1"/>
      <w:numFmt w:val="lowerRoman"/>
      <w:lvlText w:val="%6."/>
      <w:lvlJc w:val="right"/>
      <w:pPr>
        <w:ind w:left="4320" w:hanging="180"/>
      </w:pPr>
    </w:lvl>
    <w:lvl w:ilvl="6" w:tplc="8E62E148">
      <w:start w:val="1"/>
      <w:numFmt w:val="decimal"/>
      <w:lvlText w:val="%7."/>
      <w:lvlJc w:val="left"/>
      <w:pPr>
        <w:ind w:left="5040" w:hanging="360"/>
      </w:pPr>
    </w:lvl>
    <w:lvl w:ilvl="7" w:tplc="41B4FBD8">
      <w:start w:val="1"/>
      <w:numFmt w:val="lowerLetter"/>
      <w:lvlText w:val="%8."/>
      <w:lvlJc w:val="left"/>
      <w:pPr>
        <w:ind w:left="5760" w:hanging="360"/>
      </w:pPr>
    </w:lvl>
    <w:lvl w:ilvl="8" w:tplc="236ADEE2">
      <w:start w:val="1"/>
      <w:numFmt w:val="lowerRoman"/>
      <w:lvlText w:val="%9."/>
      <w:lvlJc w:val="right"/>
      <w:pPr>
        <w:ind w:left="6480" w:hanging="180"/>
      </w:pPr>
    </w:lvl>
  </w:abstractNum>
  <w:abstractNum w:abstractNumId="8" w15:restartNumberingAfterBreak="0">
    <w:nsid w:val="15620471"/>
    <w:multiLevelType w:val="hybridMultilevel"/>
    <w:tmpl w:val="FFFFFFFF"/>
    <w:lvl w:ilvl="0" w:tplc="0128D1B2">
      <w:start w:val="1"/>
      <w:numFmt w:val="decimal"/>
      <w:lvlText w:val="2.%1"/>
      <w:lvlJc w:val="left"/>
      <w:pPr>
        <w:ind w:left="720" w:hanging="360"/>
      </w:pPr>
    </w:lvl>
    <w:lvl w:ilvl="1" w:tplc="1DAE1B14">
      <w:start w:val="1"/>
      <w:numFmt w:val="lowerLetter"/>
      <w:lvlText w:val="%2."/>
      <w:lvlJc w:val="left"/>
      <w:pPr>
        <w:ind w:left="1440" w:hanging="360"/>
      </w:pPr>
    </w:lvl>
    <w:lvl w:ilvl="2" w:tplc="2E2234A0">
      <w:start w:val="1"/>
      <w:numFmt w:val="lowerRoman"/>
      <w:lvlText w:val="%3."/>
      <w:lvlJc w:val="right"/>
      <w:pPr>
        <w:ind w:left="2160" w:hanging="180"/>
      </w:pPr>
    </w:lvl>
    <w:lvl w:ilvl="3" w:tplc="2FB49960">
      <w:start w:val="1"/>
      <w:numFmt w:val="decimal"/>
      <w:lvlText w:val="%4."/>
      <w:lvlJc w:val="left"/>
      <w:pPr>
        <w:ind w:left="2880" w:hanging="360"/>
      </w:pPr>
    </w:lvl>
    <w:lvl w:ilvl="4" w:tplc="810AF868">
      <w:start w:val="1"/>
      <w:numFmt w:val="lowerLetter"/>
      <w:lvlText w:val="%5."/>
      <w:lvlJc w:val="left"/>
      <w:pPr>
        <w:ind w:left="3600" w:hanging="360"/>
      </w:pPr>
    </w:lvl>
    <w:lvl w:ilvl="5" w:tplc="33EEA78C">
      <w:start w:val="1"/>
      <w:numFmt w:val="lowerRoman"/>
      <w:lvlText w:val="%6."/>
      <w:lvlJc w:val="right"/>
      <w:pPr>
        <w:ind w:left="4320" w:hanging="180"/>
      </w:pPr>
    </w:lvl>
    <w:lvl w:ilvl="6" w:tplc="1F24270E">
      <w:start w:val="1"/>
      <w:numFmt w:val="decimal"/>
      <w:lvlText w:val="%7."/>
      <w:lvlJc w:val="left"/>
      <w:pPr>
        <w:ind w:left="5040" w:hanging="360"/>
      </w:pPr>
    </w:lvl>
    <w:lvl w:ilvl="7" w:tplc="A1ACD10E">
      <w:start w:val="1"/>
      <w:numFmt w:val="lowerLetter"/>
      <w:lvlText w:val="%8."/>
      <w:lvlJc w:val="left"/>
      <w:pPr>
        <w:ind w:left="5760" w:hanging="360"/>
      </w:pPr>
    </w:lvl>
    <w:lvl w:ilvl="8" w:tplc="B6264916">
      <w:start w:val="1"/>
      <w:numFmt w:val="lowerRoman"/>
      <w:lvlText w:val="%9."/>
      <w:lvlJc w:val="right"/>
      <w:pPr>
        <w:ind w:left="6480" w:hanging="180"/>
      </w:pPr>
    </w:lvl>
  </w:abstractNum>
  <w:abstractNum w:abstractNumId="9" w15:restartNumberingAfterBreak="0">
    <w:nsid w:val="160A402A"/>
    <w:multiLevelType w:val="hybridMultilevel"/>
    <w:tmpl w:val="BF2439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C2E49B5"/>
    <w:multiLevelType w:val="hybridMultilevel"/>
    <w:tmpl w:val="FFFFFFFF"/>
    <w:lvl w:ilvl="0" w:tplc="C3B81124">
      <w:start w:val="1"/>
      <w:numFmt w:val="decimal"/>
      <w:lvlText w:val="2.%1"/>
      <w:lvlJc w:val="left"/>
      <w:pPr>
        <w:ind w:left="720" w:hanging="360"/>
      </w:pPr>
    </w:lvl>
    <w:lvl w:ilvl="1" w:tplc="0890F31C">
      <w:start w:val="1"/>
      <w:numFmt w:val="lowerLetter"/>
      <w:lvlText w:val="%2."/>
      <w:lvlJc w:val="left"/>
      <w:pPr>
        <w:ind w:left="1440" w:hanging="360"/>
      </w:pPr>
    </w:lvl>
    <w:lvl w:ilvl="2" w:tplc="FA74D038">
      <w:start w:val="1"/>
      <w:numFmt w:val="lowerRoman"/>
      <w:lvlText w:val="%3."/>
      <w:lvlJc w:val="right"/>
      <w:pPr>
        <w:ind w:left="2160" w:hanging="180"/>
      </w:pPr>
    </w:lvl>
    <w:lvl w:ilvl="3" w:tplc="A296FD2C">
      <w:start w:val="1"/>
      <w:numFmt w:val="decimal"/>
      <w:lvlText w:val="%4."/>
      <w:lvlJc w:val="left"/>
      <w:pPr>
        <w:ind w:left="2880" w:hanging="360"/>
      </w:pPr>
    </w:lvl>
    <w:lvl w:ilvl="4" w:tplc="11900AFE">
      <w:start w:val="1"/>
      <w:numFmt w:val="lowerLetter"/>
      <w:lvlText w:val="%5."/>
      <w:lvlJc w:val="left"/>
      <w:pPr>
        <w:ind w:left="3600" w:hanging="360"/>
      </w:pPr>
    </w:lvl>
    <w:lvl w:ilvl="5" w:tplc="1BD8A598">
      <w:start w:val="1"/>
      <w:numFmt w:val="lowerRoman"/>
      <w:lvlText w:val="%6."/>
      <w:lvlJc w:val="right"/>
      <w:pPr>
        <w:ind w:left="4320" w:hanging="180"/>
      </w:pPr>
    </w:lvl>
    <w:lvl w:ilvl="6" w:tplc="6C8CB0FE">
      <w:start w:val="1"/>
      <w:numFmt w:val="decimal"/>
      <w:lvlText w:val="%7."/>
      <w:lvlJc w:val="left"/>
      <w:pPr>
        <w:ind w:left="5040" w:hanging="360"/>
      </w:pPr>
    </w:lvl>
    <w:lvl w:ilvl="7" w:tplc="9A308B6C">
      <w:start w:val="1"/>
      <w:numFmt w:val="lowerLetter"/>
      <w:lvlText w:val="%8."/>
      <w:lvlJc w:val="left"/>
      <w:pPr>
        <w:ind w:left="5760" w:hanging="360"/>
      </w:pPr>
    </w:lvl>
    <w:lvl w:ilvl="8" w:tplc="34DADDF4">
      <w:start w:val="1"/>
      <w:numFmt w:val="lowerRoman"/>
      <w:lvlText w:val="%9."/>
      <w:lvlJc w:val="right"/>
      <w:pPr>
        <w:ind w:left="6480" w:hanging="180"/>
      </w:pPr>
    </w:lvl>
  </w:abstractNum>
  <w:abstractNum w:abstractNumId="11" w15:restartNumberingAfterBreak="0">
    <w:nsid w:val="25BB1EC1"/>
    <w:multiLevelType w:val="hybridMultilevel"/>
    <w:tmpl w:val="0809000F"/>
    <w:lvl w:ilvl="0" w:tplc="411C3D04">
      <w:start w:val="1"/>
      <w:numFmt w:val="decimal"/>
      <w:lvlText w:val="%1."/>
      <w:lvlJc w:val="left"/>
      <w:pPr>
        <w:ind w:left="1065" w:hanging="360"/>
      </w:pPr>
      <w:rPr>
        <w:rFonts w:hint="default"/>
      </w:rPr>
    </w:lvl>
    <w:lvl w:ilvl="1" w:tplc="1E481916">
      <w:numFmt w:val="decimal"/>
      <w:lvlText w:val=""/>
      <w:lvlJc w:val="left"/>
    </w:lvl>
    <w:lvl w:ilvl="2" w:tplc="C80A9BF6">
      <w:numFmt w:val="decimal"/>
      <w:lvlText w:val=""/>
      <w:lvlJc w:val="left"/>
    </w:lvl>
    <w:lvl w:ilvl="3" w:tplc="DD62AED2">
      <w:numFmt w:val="decimal"/>
      <w:lvlText w:val=""/>
      <w:lvlJc w:val="left"/>
    </w:lvl>
    <w:lvl w:ilvl="4" w:tplc="3C563E8C">
      <w:numFmt w:val="decimal"/>
      <w:lvlText w:val=""/>
      <w:lvlJc w:val="left"/>
    </w:lvl>
    <w:lvl w:ilvl="5" w:tplc="0992A62A">
      <w:numFmt w:val="decimal"/>
      <w:lvlText w:val=""/>
      <w:lvlJc w:val="left"/>
    </w:lvl>
    <w:lvl w:ilvl="6" w:tplc="1DDA8A3E">
      <w:numFmt w:val="decimal"/>
      <w:lvlText w:val=""/>
      <w:lvlJc w:val="left"/>
    </w:lvl>
    <w:lvl w:ilvl="7" w:tplc="07D4C894">
      <w:numFmt w:val="decimal"/>
      <w:lvlText w:val=""/>
      <w:lvlJc w:val="left"/>
    </w:lvl>
    <w:lvl w:ilvl="8" w:tplc="4B1CF5BE">
      <w:numFmt w:val="decimal"/>
      <w:lvlText w:val=""/>
      <w:lvlJc w:val="left"/>
    </w:lvl>
  </w:abstractNum>
  <w:abstractNum w:abstractNumId="12"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26F3743C"/>
    <w:multiLevelType w:val="multilevel"/>
    <w:tmpl w:val="C7408FA2"/>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4"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53CC3"/>
    <w:multiLevelType w:val="hybridMultilevel"/>
    <w:tmpl w:val="BF3E32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96DC4"/>
    <w:multiLevelType w:val="hybridMultilevel"/>
    <w:tmpl w:val="992E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596C9B"/>
    <w:multiLevelType w:val="hybridMultilevel"/>
    <w:tmpl w:val="75F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86350"/>
    <w:multiLevelType w:val="hybridMultilevel"/>
    <w:tmpl w:val="FFFFFFFF"/>
    <w:lvl w:ilvl="0" w:tplc="993611F6">
      <w:start w:val="1"/>
      <w:numFmt w:val="decimal"/>
      <w:lvlText w:val="2.%1"/>
      <w:lvlJc w:val="left"/>
      <w:pPr>
        <w:ind w:left="720" w:hanging="360"/>
      </w:pPr>
    </w:lvl>
    <w:lvl w:ilvl="1" w:tplc="87F4FADC">
      <w:start w:val="1"/>
      <w:numFmt w:val="lowerLetter"/>
      <w:lvlText w:val="%2."/>
      <w:lvlJc w:val="left"/>
      <w:pPr>
        <w:ind w:left="1440" w:hanging="360"/>
      </w:pPr>
    </w:lvl>
    <w:lvl w:ilvl="2" w:tplc="79485C92">
      <w:start w:val="1"/>
      <w:numFmt w:val="lowerRoman"/>
      <w:lvlText w:val="%3."/>
      <w:lvlJc w:val="right"/>
      <w:pPr>
        <w:ind w:left="2160" w:hanging="180"/>
      </w:pPr>
    </w:lvl>
    <w:lvl w:ilvl="3" w:tplc="B2608EC8">
      <w:start w:val="1"/>
      <w:numFmt w:val="decimal"/>
      <w:lvlText w:val="%4."/>
      <w:lvlJc w:val="left"/>
      <w:pPr>
        <w:ind w:left="2880" w:hanging="360"/>
      </w:pPr>
    </w:lvl>
    <w:lvl w:ilvl="4" w:tplc="1E1EE940">
      <w:start w:val="1"/>
      <w:numFmt w:val="lowerLetter"/>
      <w:lvlText w:val="%5."/>
      <w:lvlJc w:val="left"/>
      <w:pPr>
        <w:ind w:left="3600" w:hanging="360"/>
      </w:pPr>
    </w:lvl>
    <w:lvl w:ilvl="5" w:tplc="D58CF6A0">
      <w:start w:val="1"/>
      <w:numFmt w:val="lowerRoman"/>
      <w:lvlText w:val="%6."/>
      <w:lvlJc w:val="right"/>
      <w:pPr>
        <w:ind w:left="4320" w:hanging="180"/>
      </w:pPr>
    </w:lvl>
    <w:lvl w:ilvl="6" w:tplc="022CB2AC">
      <w:start w:val="1"/>
      <w:numFmt w:val="decimal"/>
      <w:lvlText w:val="%7."/>
      <w:lvlJc w:val="left"/>
      <w:pPr>
        <w:ind w:left="5040" w:hanging="360"/>
      </w:pPr>
    </w:lvl>
    <w:lvl w:ilvl="7" w:tplc="25D486F6">
      <w:start w:val="1"/>
      <w:numFmt w:val="lowerLetter"/>
      <w:lvlText w:val="%8."/>
      <w:lvlJc w:val="left"/>
      <w:pPr>
        <w:ind w:left="5760" w:hanging="360"/>
      </w:pPr>
    </w:lvl>
    <w:lvl w:ilvl="8" w:tplc="2C562D6C">
      <w:start w:val="1"/>
      <w:numFmt w:val="lowerRoman"/>
      <w:lvlText w:val="%9."/>
      <w:lvlJc w:val="right"/>
      <w:pPr>
        <w:ind w:left="6480" w:hanging="180"/>
      </w:pPr>
    </w:lvl>
  </w:abstractNum>
  <w:abstractNum w:abstractNumId="20" w15:restartNumberingAfterBreak="0">
    <w:nsid w:val="34B83C7D"/>
    <w:multiLevelType w:val="multilevel"/>
    <w:tmpl w:val="B748C8DE"/>
    <w:lvl w:ilvl="0">
      <w:start w:val="1"/>
      <w:numFmt w:val="decimal"/>
      <w:lvlText w:val="%1."/>
      <w:lvlJc w:val="left"/>
      <w:pPr>
        <w:ind w:left="720" w:hanging="360"/>
      </w:pPr>
    </w:lvl>
    <w:lvl w:ilvl="1">
      <w:start w:val="1"/>
      <w:numFmt w:val="decimal"/>
      <w:lvlText w:val="2.%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E0E68"/>
    <w:multiLevelType w:val="multilevel"/>
    <w:tmpl w:val="A1B05D70"/>
    <w:lvl w:ilvl="0">
      <w:start w:val="1"/>
      <w:numFmt w:val="decimal"/>
      <w:lvlText w:val="2.%1"/>
      <w:lvlJc w:val="left"/>
      <w:pPr>
        <w:tabs>
          <w:tab w:val="num" w:pos="928"/>
        </w:tabs>
        <w:ind w:left="928"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3" w15:restartNumberingAfterBreak="0">
    <w:nsid w:val="3B2C59EE"/>
    <w:multiLevelType w:val="hybridMultilevel"/>
    <w:tmpl w:val="AFF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54560"/>
    <w:multiLevelType w:val="hybridMultilevel"/>
    <w:tmpl w:val="FFFFFFFF"/>
    <w:lvl w:ilvl="0" w:tplc="4EE4DDEA">
      <w:start w:val="1"/>
      <w:numFmt w:val="decimal"/>
      <w:lvlText w:val="2.%1"/>
      <w:lvlJc w:val="left"/>
      <w:pPr>
        <w:ind w:left="720" w:hanging="360"/>
      </w:pPr>
    </w:lvl>
    <w:lvl w:ilvl="1" w:tplc="D62A9B0C">
      <w:start w:val="1"/>
      <w:numFmt w:val="lowerLetter"/>
      <w:lvlText w:val="%2."/>
      <w:lvlJc w:val="left"/>
      <w:pPr>
        <w:ind w:left="1440" w:hanging="360"/>
      </w:pPr>
    </w:lvl>
    <w:lvl w:ilvl="2" w:tplc="C868CC96">
      <w:start w:val="1"/>
      <w:numFmt w:val="lowerRoman"/>
      <w:lvlText w:val="%3."/>
      <w:lvlJc w:val="right"/>
      <w:pPr>
        <w:ind w:left="2160" w:hanging="180"/>
      </w:pPr>
    </w:lvl>
    <w:lvl w:ilvl="3" w:tplc="334A1EEC">
      <w:start w:val="1"/>
      <w:numFmt w:val="decimal"/>
      <w:lvlText w:val="%4."/>
      <w:lvlJc w:val="left"/>
      <w:pPr>
        <w:ind w:left="2880" w:hanging="360"/>
      </w:pPr>
    </w:lvl>
    <w:lvl w:ilvl="4" w:tplc="9DC8A59E">
      <w:start w:val="1"/>
      <w:numFmt w:val="lowerLetter"/>
      <w:lvlText w:val="%5."/>
      <w:lvlJc w:val="left"/>
      <w:pPr>
        <w:ind w:left="3600" w:hanging="360"/>
      </w:pPr>
    </w:lvl>
    <w:lvl w:ilvl="5" w:tplc="3B127CCA">
      <w:start w:val="1"/>
      <w:numFmt w:val="lowerRoman"/>
      <w:lvlText w:val="%6."/>
      <w:lvlJc w:val="right"/>
      <w:pPr>
        <w:ind w:left="4320" w:hanging="180"/>
      </w:pPr>
    </w:lvl>
    <w:lvl w:ilvl="6" w:tplc="F5882A9C">
      <w:start w:val="1"/>
      <w:numFmt w:val="decimal"/>
      <w:lvlText w:val="%7."/>
      <w:lvlJc w:val="left"/>
      <w:pPr>
        <w:ind w:left="5040" w:hanging="360"/>
      </w:pPr>
    </w:lvl>
    <w:lvl w:ilvl="7" w:tplc="22209540">
      <w:start w:val="1"/>
      <w:numFmt w:val="lowerLetter"/>
      <w:lvlText w:val="%8."/>
      <w:lvlJc w:val="left"/>
      <w:pPr>
        <w:ind w:left="5760" w:hanging="360"/>
      </w:pPr>
    </w:lvl>
    <w:lvl w:ilvl="8" w:tplc="5D7E1932">
      <w:start w:val="1"/>
      <w:numFmt w:val="lowerRoman"/>
      <w:lvlText w:val="%9."/>
      <w:lvlJc w:val="right"/>
      <w:pPr>
        <w:ind w:left="6480" w:hanging="180"/>
      </w:pPr>
    </w:lvl>
  </w:abstractNum>
  <w:abstractNum w:abstractNumId="25"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7"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9" w15:restartNumberingAfterBreak="0">
    <w:nsid w:val="43165BC2"/>
    <w:multiLevelType w:val="multilevel"/>
    <w:tmpl w:val="0868DAAE"/>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0" w15:restartNumberingAfterBreak="0">
    <w:nsid w:val="444C6879"/>
    <w:multiLevelType w:val="hybridMultilevel"/>
    <w:tmpl w:val="FFFFFFFF"/>
    <w:lvl w:ilvl="0" w:tplc="61DEF70A">
      <w:start w:val="1"/>
      <w:numFmt w:val="decimal"/>
      <w:lvlText w:val="2.%1"/>
      <w:lvlJc w:val="left"/>
      <w:pPr>
        <w:ind w:left="720" w:hanging="360"/>
      </w:pPr>
    </w:lvl>
    <w:lvl w:ilvl="1" w:tplc="E38E40C6">
      <w:start w:val="1"/>
      <w:numFmt w:val="lowerLetter"/>
      <w:lvlText w:val="%2."/>
      <w:lvlJc w:val="left"/>
      <w:pPr>
        <w:ind w:left="1440" w:hanging="360"/>
      </w:pPr>
    </w:lvl>
    <w:lvl w:ilvl="2" w:tplc="612C42A8">
      <w:start w:val="1"/>
      <w:numFmt w:val="lowerRoman"/>
      <w:lvlText w:val="%3."/>
      <w:lvlJc w:val="right"/>
      <w:pPr>
        <w:ind w:left="2160" w:hanging="180"/>
      </w:pPr>
    </w:lvl>
    <w:lvl w:ilvl="3" w:tplc="7968150C">
      <w:start w:val="1"/>
      <w:numFmt w:val="decimal"/>
      <w:lvlText w:val="%4."/>
      <w:lvlJc w:val="left"/>
      <w:pPr>
        <w:ind w:left="2880" w:hanging="360"/>
      </w:pPr>
    </w:lvl>
    <w:lvl w:ilvl="4" w:tplc="D0E8EF7C">
      <w:start w:val="1"/>
      <w:numFmt w:val="lowerLetter"/>
      <w:lvlText w:val="%5."/>
      <w:lvlJc w:val="left"/>
      <w:pPr>
        <w:ind w:left="3600" w:hanging="360"/>
      </w:pPr>
    </w:lvl>
    <w:lvl w:ilvl="5" w:tplc="FC06F694">
      <w:start w:val="1"/>
      <w:numFmt w:val="lowerRoman"/>
      <w:lvlText w:val="%6."/>
      <w:lvlJc w:val="right"/>
      <w:pPr>
        <w:ind w:left="4320" w:hanging="180"/>
      </w:pPr>
    </w:lvl>
    <w:lvl w:ilvl="6" w:tplc="11D09960">
      <w:start w:val="1"/>
      <w:numFmt w:val="decimal"/>
      <w:lvlText w:val="%7."/>
      <w:lvlJc w:val="left"/>
      <w:pPr>
        <w:ind w:left="5040" w:hanging="360"/>
      </w:pPr>
    </w:lvl>
    <w:lvl w:ilvl="7" w:tplc="7B9ECE14">
      <w:start w:val="1"/>
      <w:numFmt w:val="lowerLetter"/>
      <w:lvlText w:val="%8."/>
      <w:lvlJc w:val="left"/>
      <w:pPr>
        <w:ind w:left="5760" w:hanging="360"/>
      </w:pPr>
    </w:lvl>
    <w:lvl w:ilvl="8" w:tplc="67E41FA4">
      <w:start w:val="1"/>
      <w:numFmt w:val="lowerRoman"/>
      <w:lvlText w:val="%9."/>
      <w:lvlJc w:val="right"/>
      <w:pPr>
        <w:ind w:left="6480" w:hanging="180"/>
      </w:pPr>
    </w:lvl>
  </w:abstractNum>
  <w:abstractNum w:abstractNumId="31" w15:restartNumberingAfterBreak="0">
    <w:nsid w:val="45A92F30"/>
    <w:multiLevelType w:val="hybridMultilevel"/>
    <w:tmpl w:val="FFFFFFFF"/>
    <w:lvl w:ilvl="0" w:tplc="077EBF02">
      <w:start w:val="1"/>
      <w:numFmt w:val="bullet"/>
      <w:lvlText w:val="2.%1"/>
      <w:lvlJc w:val="left"/>
      <w:pPr>
        <w:ind w:left="720" w:hanging="360"/>
      </w:pPr>
      <w:rPr>
        <w:rFonts w:ascii="Arial" w:hAnsi="Arial" w:hint="default"/>
      </w:rPr>
    </w:lvl>
    <w:lvl w:ilvl="1" w:tplc="527CEA40">
      <w:start w:val="1"/>
      <w:numFmt w:val="bullet"/>
      <w:lvlText w:val="o"/>
      <w:lvlJc w:val="left"/>
      <w:pPr>
        <w:ind w:left="1440" w:hanging="360"/>
      </w:pPr>
      <w:rPr>
        <w:rFonts w:ascii="Courier New" w:hAnsi="Courier New" w:hint="default"/>
      </w:rPr>
    </w:lvl>
    <w:lvl w:ilvl="2" w:tplc="3D183B1C">
      <w:start w:val="1"/>
      <w:numFmt w:val="bullet"/>
      <w:lvlText w:val=""/>
      <w:lvlJc w:val="left"/>
      <w:pPr>
        <w:ind w:left="2160" w:hanging="360"/>
      </w:pPr>
      <w:rPr>
        <w:rFonts w:ascii="Wingdings" w:hAnsi="Wingdings" w:hint="default"/>
      </w:rPr>
    </w:lvl>
    <w:lvl w:ilvl="3" w:tplc="0A8E6974">
      <w:start w:val="1"/>
      <w:numFmt w:val="bullet"/>
      <w:lvlText w:val=""/>
      <w:lvlJc w:val="left"/>
      <w:pPr>
        <w:ind w:left="2880" w:hanging="360"/>
      </w:pPr>
      <w:rPr>
        <w:rFonts w:ascii="Symbol" w:hAnsi="Symbol" w:hint="default"/>
      </w:rPr>
    </w:lvl>
    <w:lvl w:ilvl="4" w:tplc="EEBA1D92">
      <w:start w:val="1"/>
      <w:numFmt w:val="bullet"/>
      <w:lvlText w:val="o"/>
      <w:lvlJc w:val="left"/>
      <w:pPr>
        <w:ind w:left="3600" w:hanging="360"/>
      </w:pPr>
      <w:rPr>
        <w:rFonts w:ascii="Courier New" w:hAnsi="Courier New" w:hint="default"/>
      </w:rPr>
    </w:lvl>
    <w:lvl w:ilvl="5" w:tplc="D9C86B9E">
      <w:start w:val="1"/>
      <w:numFmt w:val="bullet"/>
      <w:lvlText w:val=""/>
      <w:lvlJc w:val="left"/>
      <w:pPr>
        <w:ind w:left="4320" w:hanging="360"/>
      </w:pPr>
      <w:rPr>
        <w:rFonts w:ascii="Wingdings" w:hAnsi="Wingdings" w:hint="default"/>
      </w:rPr>
    </w:lvl>
    <w:lvl w:ilvl="6" w:tplc="2C9843BC">
      <w:start w:val="1"/>
      <w:numFmt w:val="bullet"/>
      <w:lvlText w:val=""/>
      <w:lvlJc w:val="left"/>
      <w:pPr>
        <w:ind w:left="5040" w:hanging="360"/>
      </w:pPr>
      <w:rPr>
        <w:rFonts w:ascii="Symbol" w:hAnsi="Symbol" w:hint="default"/>
      </w:rPr>
    </w:lvl>
    <w:lvl w:ilvl="7" w:tplc="002AAAD2">
      <w:start w:val="1"/>
      <w:numFmt w:val="bullet"/>
      <w:lvlText w:val="o"/>
      <w:lvlJc w:val="left"/>
      <w:pPr>
        <w:ind w:left="5760" w:hanging="360"/>
      </w:pPr>
      <w:rPr>
        <w:rFonts w:ascii="Courier New" w:hAnsi="Courier New" w:hint="default"/>
      </w:rPr>
    </w:lvl>
    <w:lvl w:ilvl="8" w:tplc="D910F928">
      <w:start w:val="1"/>
      <w:numFmt w:val="bullet"/>
      <w:lvlText w:val=""/>
      <w:lvlJc w:val="left"/>
      <w:pPr>
        <w:ind w:left="6480" w:hanging="360"/>
      </w:pPr>
      <w:rPr>
        <w:rFonts w:ascii="Wingdings" w:hAnsi="Wingdings" w:hint="default"/>
      </w:rPr>
    </w:lvl>
  </w:abstractNum>
  <w:abstractNum w:abstractNumId="32"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7B4E2A"/>
    <w:multiLevelType w:val="hybridMultilevel"/>
    <w:tmpl w:val="C968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191018"/>
    <w:multiLevelType w:val="multilevel"/>
    <w:tmpl w:val="FA7CF9EA"/>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5" w15:restartNumberingAfterBreak="0">
    <w:nsid w:val="53385066"/>
    <w:multiLevelType w:val="hybridMultilevel"/>
    <w:tmpl w:val="3412EB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3F52C63"/>
    <w:multiLevelType w:val="multilevel"/>
    <w:tmpl w:val="14462A4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7" w15:restartNumberingAfterBreak="0">
    <w:nsid w:val="59BD7900"/>
    <w:multiLevelType w:val="hybridMultilevel"/>
    <w:tmpl w:val="FFFFFFFF"/>
    <w:lvl w:ilvl="0" w:tplc="B30E937E">
      <w:start w:val="1"/>
      <w:numFmt w:val="decimal"/>
      <w:lvlText w:val="%1."/>
      <w:lvlJc w:val="left"/>
      <w:pPr>
        <w:ind w:left="720" w:hanging="360"/>
      </w:pPr>
    </w:lvl>
    <w:lvl w:ilvl="1" w:tplc="B956BAB2">
      <w:start w:val="1"/>
      <w:numFmt w:val="lowerLetter"/>
      <w:lvlText w:val="%2."/>
      <w:lvlJc w:val="left"/>
      <w:pPr>
        <w:ind w:left="1440" w:hanging="360"/>
      </w:pPr>
    </w:lvl>
    <w:lvl w:ilvl="2" w:tplc="CF162852">
      <w:start w:val="1"/>
      <w:numFmt w:val="lowerRoman"/>
      <w:lvlText w:val="%3."/>
      <w:lvlJc w:val="right"/>
      <w:pPr>
        <w:ind w:left="2160" w:hanging="180"/>
      </w:pPr>
    </w:lvl>
    <w:lvl w:ilvl="3" w:tplc="14787F48">
      <w:start w:val="1"/>
      <w:numFmt w:val="decimal"/>
      <w:lvlText w:val="%4."/>
      <w:lvlJc w:val="left"/>
      <w:pPr>
        <w:ind w:left="2880" w:hanging="360"/>
      </w:pPr>
    </w:lvl>
    <w:lvl w:ilvl="4" w:tplc="56A200D4">
      <w:start w:val="1"/>
      <w:numFmt w:val="lowerLetter"/>
      <w:lvlText w:val="%5."/>
      <w:lvlJc w:val="left"/>
      <w:pPr>
        <w:ind w:left="3600" w:hanging="360"/>
      </w:pPr>
    </w:lvl>
    <w:lvl w:ilvl="5" w:tplc="363E69DA">
      <w:start w:val="1"/>
      <w:numFmt w:val="lowerRoman"/>
      <w:lvlText w:val="%6."/>
      <w:lvlJc w:val="right"/>
      <w:pPr>
        <w:ind w:left="4320" w:hanging="180"/>
      </w:pPr>
    </w:lvl>
    <w:lvl w:ilvl="6" w:tplc="635ADFEA">
      <w:start w:val="1"/>
      <w:numFmt w:val="decimal"/>
      <w:lvlText w:val="%7."/>
      <w:lvlJc w:val="left"/>
      <w:pPr>
        <w:ind w:left="5040" w:hanging="360"/>
      </w:pPr>
    </w:lvl>
    <w:lvl w:ilvl="7" w:tplc="D090B506">
      <w:start w:val="1"/>
      <w:numFmt w:val="lowerLetter"/>
      <w:lvlText w:val="%8."/>
      <w:lvlJc w:val="left"/>
      <w:pPr>
        <w:ind w:left="5760" w:hanging="360"/>
      </w:pPr>
    </w:lvl>
    <w:lvl w:ilvl="8" w:tplc="342E3D48">
      <w:start w:val="1"/>
      <w:numFmt w:val="lowerRoman"/>
      <w:lvlText w:val="%9."/>
      <w:lvlJc w:val="right"/>
      <w:pPr>
        <w:ind w:left="6480" w:hanging="180"/>
      </w:pPr>
    </w:lvl>
  </w:abstractNum>
  <w:abstractNum w:abstractNumId="38" w15:restartNumberingAfterBreak="0">
    <w:nsid w:val="5A454A10"/>
    <w:multiLevelType w:val="hybridMultilevel"/>
    <w:tmpl w:val="25B891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F105D"/>
    <w:multiLevelType w:val="hybridMultilevel"/>
    <w:tmpl w:val="FFFFFFFF"/>
    <w:lvl w:ilvl="0" w:tplc="EF0AF6F8">
      <w:start w:val="1"/>
      <w:numFmt w:val="decimal"/>
      <w:lvlText w:val="2.%1"/>
      <w:lvlJc w:val="left"/>
      <w:pPr>
        <w:ind w:left="720" w:hanging="360"/>
      </w:pPr>
    </w:lvl>
    <w:lvl w:ilvl="1" w:tplc="465214CA">
      <w:start w:val="1"/>
      <w:numFmt w:val="lowerLetter"/>
      <w:lvlText w:val="%2."/>
      <w:lvlJc w:val="left"/>
      <w:pPr>
        <w:ind w:left="1440" w:hanging="360"/>
      </w:pPr>
    </w:lvl>
    <w:lvl w:ilvl="2" w:tplc="D254734E">
      <w:start w:val="1"/>
      <w:numFmt w:val="lowerRoman"/>
      <w:lvlText w:val="%3."/>
      <w:lvlJc w:val="right"/>
      <w:pPr>
        <w:ind w:left="2160" w:hanging="180"/>
      </w:pPr>
    </w:lvl>
    <w:lvl w:ilvl="3" w:tplc="EAF68A1A">
      <w:start w:val="1"/>
      <w:numFmt w:val="decimal"/>
      <w:lvlText w:val="%4."/>
      <w:lvlJc w:val="left"/>
      <w:pPr>
        <w:ind w:left="2880" w:hanging="360"/>
      </w:pPr>
    </w:lvl>
    <w:lvl w:ilvl="4" w:tplc="82AA30C2">
      <w:start w:val="1"/>
      <w:numFmt w:val="lowerLetter"/>
      <w:lvlText w:val="%5."/>
      <w:lvlJc w:val="left"/>
      <w:pPr>
        <w:ind w:left="3600" w:hanging="360"/>
      </w:pPr>
    </w:lvl>
    <w:lvl w:ilvl="5" w:tplc="FCA6F2E0">
      <w:start w:val="1"/>
      <w:numFmt w:val="lowerRoman"/>
      <w:lvlText w:val="%6."/>
      <w:lvlJc w:val="right"/>
      <w:pPr>
        <w:ind w:left="4320" w:hanging="180"/>
      </w:pPr>
    </w:lvl>
    <w:lvl w:ilvl="6" w:tplc="344E1A80">
      <w:start w:val="1"/>
      <w:numFmt w:val="decimal"/>
      <w:lvlText w:val="%7."/>
      <w:lvlJc w:val="left"/>
      <w:pPr>
        <w:ind w:left="5040" w:hanging="360"/>
      </w:pPr>
    </w:lvl>
    <w:lvl w:ilvl="7" w:tplc="ED30FBA4">
      <w:start w:val="1"/>
      <w:numFmt w:val="lowerLetter"/>
      <w:lvlText w:val="%8."/>
      <w:lvlJc w:val="left"/>
      <w:pPr>
        <w:ind w:left="5760" w:hanging="360"/>
      </w:pPr>
    </w:lvl>
    <w:lvl w:ilvl="8" w:tplc="4E4E5D54">
      <w:start w:val="1"/>
      <w:numFmt w:val="lowerRoman"/>
      <w:lvlText w:val="%9."/>
      <w:lvlJc w:val="right"/>
      <w:pPr>
        <w:ind w:left="6480" w:hanging="180"/>
      </w:pPr>
    </w:lvl>
  </w:abstractNum>
  <w:abstractNum w:abstractNumId="41" w15:restartNumberingAfterBreak="0">
    <w:nsid w:val="663714A8"/>
    <w:multiLevelType w:val="hybridMultilevel"/>
    <w:tmpl w:val="FFFFFFFF"/>
    <w:lvl w:ilvl="0" w:tplc="5986C774">
      <w:start w:val="1"/>
      <w:numFmt w:val="decimal"/>
      <w:lvlText w:val="2.%1"/>
      <w:lvlJc w:val="left"/>
      <w:pPr>
        <w:ind w:left="720" w:hanging="360"/>
      </w:pPr>
    </w:lvl>
    <w:lvl w:ilvl="1" w:tplc="633EBB12">
      <w:start w:val="1"/>
      <w:numFmt w:val="lowerLetter"/>
      <w:lvlText w:val="%2."/>
      <w:lvlJc w:val="left"/>
      <w:pPr>
        <w:ind w:left="1440" w:hanging="360"/>
      </w:pPr>
    </w:lvl>
    <w:lvl w:ilvl="2" w:tplc="1234A04E">
      <w:start w:val="1"/>
      <w:numFmt w:val="lowerRoman"/>
      <w:lvlText w:val="%3."/>
      <w:lvlJc w:val="right"/>
      <w:pPr>
        <w:ind w:left="2160" w:hanging="180"/>
      </w:pPr>
    </w:lvl>
    <w:lvl w:ilvl="3" w:tplc="624C95FE">
      <w:start w:val="1"/>
      <w:numFmt w:val="decimal"/>
      <w:lvlText w:val="%4."/>
      <w:lvlJc w:val="left"/>
      <w:pPr>
        <w:ind w:left="2880" w:hanging="360"/>
      </w:pPr>
    </w:lvl>
    <w:lvl w:ilvl="4" w:tplc="B5EEE0D2">
      <w:start w:val="1"/>
      <w:numFmt w:val="lowerLetter"/>
      <w:lvlText w:val="%5."/>
      <w:lvlJc w:val="left"/>
      <w:pPr>
        <w:ind w:left="3600" w:hanging="360"/>
      </w:pPr>
    </w:lvl>
    <w:lvl w:ilvl="5" w:tplc="55E211A0">
      <w:start w:val="1"/>
      <w:numFmt w:val="lowerRoman"/>
      <w:lvlText w:val="%6."/>
      <w:lvlJc w:val="right"/>
      <w:pPr>
        <w:ind w:left="4320" w:hanging="180"/>
      </w:pPr>
    </w:lvl>
    <w:lvl w:ilvl="6" w:tplc="97F037F0">
      <w:start w:val="1"/>
      <w:numFmt w:val="decimal"/>
      <w:lvlText w:val="%7."/>
      <w:lvlJc w:val="left"/>
      <w:pPr>
        <w:ind w:left="5040" w:hanging="360"/>
      </w:pPr>
    </w:lvl>
    <w:lvl w:ilvl="7" w:tplc="66843B6E">
      <w:start w:val="1"/>
      <w:numFmt w:val="lowerLetter"/>
      <w:lvlText w:val="%8."/>
      <w:lvlJc w:val="left"/>
      <w:pPr>
        <w:ind w:left="5760" w:hanging="360"/>
      </w:pPr>
    </w:lvl>
    <w:lvl w:ilvl="8" w:tplc="63C27380">
      <w:start w:val="1"/>
      <w:numFmt w:val="lowerRoman"/>
      <w:lvlText w:val="%9."/>
      <w:lvlJc w:val="right"/>
      <w:pPr>
        <w:ind w:left="6480" w:hanging="180"/>
      </w:pPr>
    </w:lvl>
  </w:abstractNum>
  <w:abstractNum w:abstractNumId="42" w15:restartNumberingAfterBreak="0">
    <w:nsid w:val="66BD2921"/>
    <w:multiLevelType w:val="hybridMultilevel"/>
    <w:tmpl w:val="19485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6A476C39"/>
    <w:multiLevelType w:val="hybridMultilevel"/>
    <w:tmpl w:val="31444842"/>
    <w:lvl w:ilvl="0" w:tplc="001CA714">
      <w:numFmt w:val="bullet"/>
      <w:lvlText w:val="•"/>
      <w:lvlJc w:val="left"/>
      <w:pPr>
        <w:ind w:left="1438" w:hanging="450"/>
      </w:pPr>
      <w:rPr>
        <w:rFonts w:ascii="Arial" w:eastAsia="Calibri" w:hAnsi="Arial" w:cs="Aria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44" w15:restartNumberingAfterBreak="0">
    <w:nsid w:val="6AD5288B"/>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5" w15:restartNumberingAfterBreak="0">
    <w:nsid w:val="6B9215B2"/>
    <w:multiLevelType w:val="multilevel"/>
    <w:tmpl w:val="24AC4744"/>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6"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574184"/>
    <w:multiLevelType w:val="multilevel"/>
    <w:tmpl w:val="732AA0AE"/>
    <w:lvl w:ilvl="0">
      <w:start w:val="1"/>
      <w:numFmt w:val="decimal"/>
      <w:lvlText w:val="5.%1"/>
      <w:lvlJc w:val="left"/>
      <w:pPr>
        <w:tabs>
          <w:tab w:val="num" w:pos="644"/>
        </w:tabs>
        <w:ind w:left="644" w:hanging="360"/>
      </w:pPr>
      <w:rPr>
        <w:rFonts w:ascii="Arial" w:hAnsi="Arial" w:cs="Aria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6E15894"/>
    <w:multiLevelType w:val="multilevel"/>
    <w:tmpl w:val="A88A2AA4"/>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9" w15:restartNumberingAfterBreak="0">
    <w:nsid w:val="7753047D"/>
    <w:multiLevelType w:val="hybridMultilevel"/>
    <w:tmpl w:val="FFFFFFFF"/>
    <w:lvl w:ilvl="0" w:tplc="A9D864C0">
      <w:start w:val="1"/>
      <w:numFmt w:val="decimal"/>
      <w:lvlText w:val="2.%1"/>
      <w:lvlJc w:val="left"/>
      <w:pPr>
        <w:ind w:left="720" w:hanging="360"/>
      </w:pPr>
    </w:lvl>
    <w:lvl w:ilvl="1" w:tplc="8856BDC0">
      <w:start w:val="1"/>
      <w:numFmt w:val="lowerLetter"/>
      <w:lvlText w:val="%2."/>
      <w:lvlJc w:val="left"/>
      <w:pPr>
        <w:ind w:left="1440" w:hanging="360"/>
      </w:pPr>
    </w:lvl>
    <w:lvl w:ilvl="2" w:tplc="E2D2111E">
      <w:start w:val="1"/>
      <w:numFmt w:val="lowerRoman"/>
      <w:lvlText w:val="%3."/>
      <w:lvlJc w:val="right"/>
      <w:pPr>
        <w:ind w:left="2160" w:hanging="180"/>
      </w:pPr>
    </w:lvl>
    <w:lvl w:ilvl="3" w:tplc="127C5D56">
      <w:start w:val="1"/>
      <w:numFmt w:val="decimal"/>
      <w:lvlText w:val="%4."/>
      <w:lvlJc w:val="left"/>
      <w:pPr>
        <w:ind w:left="2880" w:hanging="360"/>
      </w:pPr>
    </w:lvl>
    <w:lvl w:ilvl="4" w:tplc="27846964">
      <w:start w:val="1"/>
      <w:numFmt w:val="lowerLetter"/>
      <w:lvlText w:val="%5."/>
      <w:lvlJc w:val="left"/>
      <w:pPr>
        <w:ind w:left="3600" w:hanging="360"/>
      </w:pPr>
    </w:lvl>
    <w:lvl w:ilvl="5" w:tplc="A08A3F70">
      <w:start w:val="1"/>
      <w:numFmt w:val="lowerRoman"/>
      <w:lvlText w:val="%6."/>
      <w:lvlJc w:val="right"/>
      <w:pPr>
        <w:ind w:left="4320" w:hanging="180"/>
      </w:pPr>
    </w:lvl>
    <w:lvl w:ilvl="6" w:tplc="2820B4EC">
      <w:start w:val="1"/>
      <w:numFmt w:val="decimal"/>
      <w:lvlText w:val="%7."/>
      <w:lvlJc w:val="left"/>
      <w:pPr>
        <w:ind w:left="5040" w:hanging="360"/>
      </w:pPr>
    </w:lvl>
    <w:lvl w:ilvl="7" w:tplc="31C607BE">
      <w:start w:val="1"/>
      <w:numFmt w:val="lowerLetter"/>
      <w:lvlText w:val="%8."/>
      <w:lvlJc w:val="left"/>
      <w:pPr>
        <w:ind w:left="5760" w:hanging="360"/>
      </w:pPr>
    </w:lvl>
    <w:lvl w:ilvl="8" w:tplc="6AEAECA8">
      <w:start w:val="1"/>
      <w:numFmt w:val="lowerRoman"/>
      <w:lvlText w:val="%9."/>
      <w:lvlJc w:val="right"/>
      <w:pPr>
        <w:ind w:left="6480" w:hanging="180"/>
      </w:pPr>
    </w:lvl>
  </w:abstractNum>
  <w:abstractNum w:abstractNumId="50" w15:restartNumberingAfterBreak="0">
    <w:nsid w:val="78D66BB4"/>
    <w:multiLevelType w:val="hybridMultilevel"/>
    <w:tmpl w:val="705A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2" w15:restartNumberingAfterBreak="0">
    <w:nsid w:val="7B2059C8"/>
    <w:multiLevelType w:val="hybridMultilevel"/>
    <w:tmpl w:val="FFFFFFFF"/>
    <w:lvl w:ilvl="0" w:tplc="32AAF296">
      <w:start w:val="1"/>
      <w:numFmt w:val="decimal"/>
      <w:lvlText w:val="2.%1"/>
      <w:lvlJc w:val="left"/>
      <w:pPr>
        <w:ind w:left="720" w:hanging="360"/>
      </w:pPr>
    </w:lvl>
    <w:lvl w:ilvl="1" w:tplc="0374DD8E">
      <w:start w:val="1"/>
      <w:numFmt w:val="lowerLetter"/>
      <w:lvlText w:val="%2."/>
      <w:lvlJc w:val="left"/>
      <w:pPr>
        <w:ind w:left="1440" w:hanging="360"/>
      </w:pPr>
    </w:lvl>
    <w:lvl w:ilvl="2" w:tplc="3AB0F8D2">
      <w:start w:val="1"/>
      <w:numFmt w:val="lowerRoman"/>
      <w:lvlText w:val="%3."/>
      <w:lvlJc w:val="right"/>
      <w:pPr>
        <w:ind w:left="2160" w:hanging="180"/>
      </w:pPr>
    </w:lvl>
    <w:lvl w:ilvl="3" w:tplc="47725CF2">
      <w:start w:val="1"/>
      <w:numFmt w:val="decimal"/>
      <w:lvlText w:val="%4."/>
      <w:lvlJc w:val="left"/>
      <w:pPr>
        <w:ind w:left="2880" w:hanging="360"/>
      </w:pPr>
    </w:lvl>
    <w:lvl w:ilvl="4" w:tplc="2DEE6B38">
      <w:start w:val="1"/>
      <w:numFmt w:val="lowerLetter"/>
      <w:lvlText w:val="%5."/>
      <w:lvlJc w:val="left"/>
      <w:pPr>
        <w:ind w:left="3600" w:hanging="360"/>
      </w:pPr>
    </w:lvl>
    <w:lvl w:ilvl="5" w:tplc="B96A9A22">
      <w:start w:val="1"/>
      <w:numFmt w:val="lowerRoman"/>
      <w:lvlText w:val="%6."/>
      <w:lvlJc w:val="right"/>
      <w:pPr>
        <w:ind w:left="4320" w:hanging="180"/>
      </w:pPr>
    </w:lvl>
    <w:lvl w:ilvl="6" w:tplc="A576334A">
      <w:start w:val="1"/>
      <w:numFmt w:val="decimal"/>
      <w:lvlText w:val="%7."/>
      <w:lvlJc w:val="left"/>
      <w:pPr>
        <w:ind w:left="5040" w:hanging="360"/>
      </w:pPr>
    </w:lvl>
    <w:lvl w:ilvl="7" w:tplc="0D26A5BA">
      <w:start w:val="1"/>
      <w:numFmt w:val="lowerLetter"/>
      <w:lvlText w:val="%8."/>
      <w:lvlJc w:val="left"/>
      <w:pPr>
        <w:ind w:left="5760" w:hanging="360"/>
      </w:pPr>
    </w:lvl>
    <w:lvl w:ilvl="8" w:tplc="41DE585A">
      <w:start w:val="1"/>
      <w:numFmt w:val="lowerRoman"/>
      <w:lvlText w:val="%9."/>
      <w:lvlJc w:val="right"/>
      <w:pPr>
        <w:ind w:left="6480" w:hanging="180"/>
      </w:pPr>
    </w:lvl>
  </w:abstractNum>
  <w:abstractNum w:abstractNumId="53" w15:restartNumberingAfterBreak="0">
    <w:nsid w:val="7C55193F"/>
    <w:multiLevelType w:val="hybridMultilevel"/>
    <w:tmpl w:val="600402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2"/>
  </w:num>
  <w:num w:numId="2">
    <w:abstractNumId w:val="44"/>
  </w:num>
  <w:num w:numId="3">
    <w:abstractNumId w:val="42"/>
  </w:num>
  <w:num w:numId="4">
    <w:abstractNumId w:val="33"/>
  </w:num>
  <w:num w:numId="5">
    <w:abstractNumId w:val="19"/>
  </w:num>
  <w:num w:numId="6">
    <w:abstractNumId w:val="0"/>
  </w:num>
  <w:num w:numId="7">
    <w:abstractNumId w:val="10"/>
  </w:num>
  <w:num w:numId="8">
    <w:abstractNumId w:val="30"/>
  </w:num>
  <w:num w:numId="9">
    <w:abstractNumId w:val="8"/>
  </w:num>
  <w:num w:numId="10">
    <w:abstractNumId w:val="7"/>
  </w:num>
  <w:num w:numId="11">
    <w:abstractNumId w:val="6"/>
  </w:num>
  <w:num w:numId="12">
    <w:abstractNumId w:val="24"/>
  </w:num>
  <w:num w:numId="13">
    <w:abstractNumId w:val="52"/>
  </w:num>
  <w:num w:numId="14">
    <w:abstractNumId w:val="40"/>
  </w:num>
  <w:num w:numId="15">
    <w:abstractNumId w:val="41"/>
  </w:num>
  <w:num w:numId="16">
    <w:abstractNumId w:val="31"/>
  </w:num>
  <w:num w:numId="17">
    <w:abstractNumId w:val="2"/>
  </w:num>
  <w:num w:numId="18">
    <w:abstractNumId w:val="37"/>
  </w:num>
  <w:num w:numId="19">
    <w:abstractNumId w:val="20"/>
  </w:num>
  <w:num w:numId="20">
    <w:abstractNumId w:val="49"/>
  </w:num>
  <w:num w:numId="21">
    <w:abstractNumId w:val="16"/>
  </w:num>
  <w:num w:numId="22">
    <w:abstractNumId w:val="14"/>
  </w:num>
  <w:num w:numId="23">
    <w:abstractNumId w:val="32"/>
  </w:num>
  <w:num w:numId="24">
    <w:abstractNumId w:val="25"/>
  </w:num>
  <w:num w:numId="25">
    <w:abstractNumId w:val="35"/>
  </w:num>
  <w:num w:numId="26">
    <w:abstractNumId w:val="26"/>
  </w:num>
  <w:num w:numId="27">
    <w:abstractNumId w:val="21"/>
  </w:num>
  <w:num w:numId="28">
    <w:abstractNumId w:val="3"/>
  </w:num>
  <w:num w:numId="29">
    <w:abstractNumId w:val="23"/>
  </w:num>
  <w:num w:numId="30">
    <w:abstractNumId w:val="27"/>
  </w:num>
  <w:num w:numId="31">
    <w:abstractNumId w:val="39"/>
  </w:num>
  <w:num w:numId="32">
    <w:abstractNumId w:val="46"/>
  </w:num>
  <w:num w:numId="33">
    <w:abstractNumId w:val="12"/>
  </w:num>
  <w:num w:numId="34">
    <w:abstractNumId w:val="51"/>
  </w:num>
  <w:num w:numId="35">
    <w:abstractNumId w:val="4"/>
  </w:num>
  <w:num w:numId="36">
    <w:abstractNumId w:val="50"/>
  </w:num>
  <w:num w:numId="37">
    <w:abstractNumId w:val="17"/>
  </w:num>
  <w:num w:numId="38">
    <w:abstractNumId w:val="38"/>
  </w:num>
  <w:num w:numId="39">
    <w:abstractNumId w:val="53"/>
  </w:num>
  <w:num w:numId="40">
    <w:abstractNumId w:val="1"/>
  </w:num>
  <w:num w:numId="41">
    <w:abstractNumId w:val="15"/>
  </w:num>
  <w:num w:numId="42">
    <w:abstractNumId w:val="11"/>
  </w:num>
  <w:num w:numId="43">
    <w:abstractNumId w:val="34"/>
  </w:num>
  <w:num w:numId="44">
    <w:abstractNumId w:val="13"/>
  </w:num>
  <w:num w:numId="45">
    <w:abstractNumId w:val="29"/>
  </w:num>
  <w:num w:numId="46">
    <w:abstractNumId w:val="48"/>
  </w:num>
  <w:num w:numId="47">
    <w:abstractNumId w:val="18"/>
  </w:num>
  <w:num w:numId="48">
    <w:abstractNumId w:val="43"/>
  </w:num>
  <w:num w:numId="49">
    <w:abstractNumId w:val="47"/>
  </w:num>
  <w:num w:numId="50">
    <w:abstractNumId w:val="36"/>
  </w:num>
  <w:num w:numId="51">
    <w:abstractNumId w:val="45"/>
  </w:num>
  <w:num w:numId="52">
    <w:abstractNumId w:val="5"/>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1FC2"/>
    <w:rsid w:val="000327C1"/>
    <w:rsid w:val="00035B96"/>
    <w:rsid w:val="00036506"/>
    <w:rsid w:val="0003752B"/>
    <w:rsid w:val="00040245"/>
    <w:rsid w:val="0004058E"/>
    <w:rsid w:val="0004215E"/>
    <w:rsid w:val="00042AA0"/>
    <w:rsid w:val="00042BBD"/>
    <w:rsid w:val="00042C28"/>
    <w:rsid w:val="00044C73"/>
    <w:rsid w:val="00045B3D"/>
    <w:rsid w:val="00046007"/>
    <w:rsid w:val="00046143"/>
    <w:rsid w:val="00046FB2"/>
    <w:rsid w:val="0004781C"/>
    <w:rsid w:val="000502FA"/>
    <w:rsid w:val="00052363"/>
    <w:rsid w:val="00052518"/>
    <w:rsid w:val="00053638"/>
    <w:rsid w:val="000536AC"/>
    <w:rsid w:val="00053B89"/>
    <w:rsid w:val="00054753"/>
    <w:rsid w:val="000553BE"/>
    <w:rsid w:val="00056AF9"/>
    <w:rsid w:val="00056C3B"/>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2E41"/>
    <w:rsid w:val="00093831"/>
    <w:rsid w:val="00093988"/>
    <w:rsid w:val="0009581E"/>
    <w:rsid w:val="00095863"/>
    <w:rsid w:val="0009716B"/>
    <w:rsid w:val="000A0A0C"/>
    <w:rsid w:val="000A1249"/>
    <w:rsid w:val="000A1CB2"/>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2FD3"/>
    <w:rsid w:val="0012331D"/>
    <w:rsid w:val="0012566E"/>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6970"/>
    <w:rsid w:val="0015741B"/>
    <w:rsid w:val="00162CF3"/>
    <w:rsid w:val="00166819"/>
    <w:rsid w:val="00166A95"/>
    <w:rsid w:val="0016780E"/>
    <w:rsid w:val="00167B75"/>
    <w:rsid w:val="001709BB"/>
    <w:rsid w:val="00170E5A"/>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711"/>
    <w:rsid w:val="0018797B"/>
    <w:rsid w:val="00190012"/>
    <w:rsid w:val="001921A0"/>
    <w:rsid w:val="00193261"/>
    <w:rsid w:val="00193570"/>
    <w:rsid w:val="00195F89"/>
    <w:rsid w:val="0019750F"/>
    <w:rsid w:val="00197ED6"/>
    <w:rsid w:val="001A0C49"/>
    <w:rsid w:val="001A42ED"/>
    <w:rsid w:val="001A4564"/>
    <w:rsid w:val="001A509E"/>
    <w:rsid w:val="001A565F"/>
    <w:rsid w:val="001A5D1B"/>
    <w:rsid w:val="001A6D5D"/>
    <w:rsid w:val="001A7248"/>
    <w:rsid w:val="001B099F"/>
    <w:rsid w:val="001B2D64"/>
    <w:rsid w:val="001B3BED"/>
    <w:rsid w:val="001B3F2E"/>
    <w:rsid w:val="001B464E"/>
    <w:rsid w:val="001B666B"/>
    <w:rsid w:val="001B67C1"/>
    <w:rsid w:val="001B7946"/>
    <w:rsid w:val="001C0050"/>
    <w:rsid w:val="001C0FFD"/>
    <w:rsid w:val="001C114A"/>
    <w:rsid w:val="001C12EC"/>
    <w:rsid w:val="001C144C"/>
    <w:rsid w:val="001C3040"/>
    <w:rsid w:val="001C44F0"/>
    <w:rsid w:val="001C48F9"/>
    <w:rsid w:val="001C5CA0"/>
    <w:rsid w:val="001C5D22"/>
    <w:rsid w:val="001C647D"/>
    <w:rsid w:val="001C6EB7"/>
    <w:rsid w:val="001D084D"/>
    <w:rsid w:val="001D0BD8"/>
    <w:rsid w:val="001D0D2A"/>
    <w:rsid w:val="001D17B9"/>
    <w:rsid w:val="001D1E5C"/>
    <w:rsid w:val="001D21EB"/>
    <w:rsid w:val="001D392F"/>
    <w:rsid w:val="001D3D9B"/>
    <w:rsid w:val="001D4E9F"/>
    <w:rsid w:val="001D55C8"/>
    <w:rsid w:val="001D5E1C"/>
    <w:rsid w:val="001D6F76"/>
    <w:rsid w:val="001D70C4"/>
    <w:rsid w:val="001D7132"/>
    <w:rsid w:val="001D722A"/>
    <w:rsid w:val="001D7501"/>
    <w:rsid w:val="001D7757"/>
    <w:rsid w:val="001E0334"/>
    <w:rsid w:val="001E0D47"/>
    <w:rsid w:val="001E0E05"/>
    <w:rsid w:val="001E11A4"/>
    <w:rsid w:val="001E1B13"/>
    <w:rsid w:val="001E2C33"/>
    <w:rsid w:val="001E4D6E"/>
    <w:rsid w:val="001E5F19"/>
    <w:rsid w:val="001E736C"/>
    <w:rsid w:val="001E7884"/>
    <w:rsid w:val="001F0799"/>
    <w:rsid w:val="001F1A3D"/>
    <w:rsid w:val="001F20BF"/>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16E"/>
    <w:rsid w:val="0020449A"/>
    <w:rsid w:val="00204954"/>
    <w:rsid w:val="002058A0"/>
    <w:rsid w:val="00205C4E"/>
    <w:rsid w:val="00206BEF"/>
    <w:rsid w:val="00207D44"/>
    <w:rsid w:val="002122F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42445"/>
    <w:rsid w:val="00242B63"/>
    <w:rsid w:val="0024358E"/>
    <w:rsid w:val="0024516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39F3"/>
    <w:rsid w:val="00263EFD"/>
    <w:rsid w:val="00264AFB"/>
    <w:rsid w:val="00266CC1"/>
    <w:rsid w:val="00270625"/>
    <w:rsid w:val="00271B8B"/>
    <w:rsid w:val="00273754"/>
    <w:rsid w:val="002737CB"/>
    <w:rsid w:val="00274B8E"/>
    <w:rsid w:val="00274FA6"/>
    <w:rsid w:val="00275437"/>
    <w:rsid w:val="00276B25"/>
    <w:rsid w:val="00277227"/>
    <w:rsid w:val="0027778B"/>
    <w:rsid w:val="00280592"/>
    <w:rsid w:val="00280CA6"/>
    <w:rsid w:val="00282203"/>
    <w:rsid w:val="002830B1"/>
    <w:rsid w:val="00283482"/>
    <w:rsid w:val="002839D9"/>
    <w:rsid w:val="00283A7F"/>
    <w:rsid w:val="00284C20"/>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B08F5"/>
    <w:rsid w:val="002B15B1"/>
    <w:rsid w:val="002B296C"/>
    <w:rsid w:val="002B3CBF"/>
    <w:rsid w:val="002B4371"/>
    <w:rsid w:val="002B489D"/>
    <w:rsid w:val="002B4F84"/>
    <w:rsid w:val="002B52F7"/>
    <w:rsid w:val="002B5803"/>
    <w:rsid w:val="002B5F78"/>
    <w:rsid w:val="002B666E"/>
    <w:rsid w:val="002B7062"/>
    <w:rsid w:val="002C0298"/>
    <w:rsid w:val="002C03BC"/>
    <w:rsid w:val="002C0413"/>
    <w:rsid w:val="002C0EC0"/>
    <w:rsid w:val="002C1271"/>
    <w:rsid w:val="002C13C3"/>
    <w:rsid w:val="002C1BA8"/>
    <w:rsid w:val="002C249C"/>
    <w:rsid w:val="002C307D"/>
    <w:rsid w:val="002C39D5"/>
    <w:rsid w:val="002C41BA"/>
    <w:rsid w:val="002C4FEB"/>
    <w:rsid w:val="002C51FD"/>
    <w:rsid w:val="002D008D"/>
    <w:rsid w:val="002D1C86"/>
    <w:rsid w:val="002D2C37"/>
    <w:rsid w:val="002D3EF7"/>
    <w:rsid w:val="002D40F8"/>
    <w:rsid w:val="002D4E6C"/>
    <w:rsid w:val="002D6EC8"/>
    <w:rsid w:val="002D7FD5"/>
    <w:rsid w:val="002E072C"/>
    <w:rsid w:val="002E18A1"/>
    <w:rsid w:val="002E1F78"/>
    <w:rsid w:val="002E33B3"/>
    <w:rsid w:val="002E385B"/>
    <w:rsid w:val="002E3E88"/>
    <w:rsid w:val="002E4047"/>
    <w:rsid w:val="002E584E"/>
    <w:rsid w:val="002E6886"/>
    <w:rsid w:val="002E69BE"/>
    <w:rsid w:val="002E708F"/>
    <w:rsid w:val="002E78AD"/>
    <w:rsid w:val="002E79DA"/>
    <w:rsid w:val="002F0A15"/>
    <w:rsid w:val="002F3910"/>
    <w:rsid w:val="002F56F7"/>
    <w:rsid w:val="002F5CE4"/>
    <w:rsid w:val="002F733F"/>
    <w:rsid w:val="0030143D"/>
    <w:rsid w:val="003026F0"/>
    <w:rsid w:val="00304B6B"/>
    <w:rsid w:val="00307383"/>
    <w:rsid w:val="00310166"/>
    <w:rsid w:val="003114F9"/>
    <w:rsid w:val="0031193E"/>
    <w:rsid w:val="00313EF9"/>
    <w:rsid w:val="00314D2C"/>
    <w:rsid w:val="00315D60"/>
    <w:rsid w:val="00315DDE"/>
    <w:rsid w:val="00317532"/>
    <w:rsid w:val="00317F1E"/>
    <w:rsid w:val="003201B0"/>
    <w:rsid w:val="00320971"/>
    <w:rsid w:val="00320D0D"/>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4805"/>
    <w:rsid w:val="0034537A"/>
    <w:rsid w:val="003455CB"/>
    <w:rsid w:val="0034615C"/>
    <w:rsid w:val="00347506"/>
    <w:rsid w:val="00347907"/>
    <w:rsid w:val="00351382"/>
    <w:rsid w:val="003522CC"/>
    <w:rsid w:val="00352588"/>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4E4"/>
    <w:rsid w:val="0037493D"/>
    <w:rsid w:val="00374BA7"/>
    <w:rsid w:val="00374F4D"/>
    <w:rsid w:val="003752EB"/>
    <w:rsid w:val="00375916"/>
    <w:rsid w:val="00375A57"/>
    <w:rsid w:val="00376EC6"/>
    <w:rsid w:val="00377110"/>
    <w:rsid w:val="00377DD7"/>
    <w:rsid w:val="00380BAD"/>
    <w:rsid w:val="00382141"/>
    <w:rsid w:val="0038322A"/>
    <w:rsid w:val="00383AD6"/>
    <w:rsid w:val="0038402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470"/>
    <w:rsid w:val="003B3485"/>
    <w:rsid w:val="003B36E1"/>
    <w:rsid w:val="003B40DA"/>
    <w:rsid w:val="003B42D4"/>
    <w:rsid w:val="003B4977"/>
    <w:rsid w:val="003B499D"/>
    <w:rsid w:val="003B5ECF"/>
    <w:rsid w:val="003B5FCC"/>
    <w:rsid w:val="003B6C6B"/>
    <w:rsid w:val="003B72B9"/>
    <w:rsid w:val="003B786D"/>
    <w:rsid w:val="003B7C64"/>
    <w:rsid w:val="003B7D30"/>
    <w:rsid w:val="003C1D05"/>
    <w:rsid w:val="003C2D5D"/>
    <w:rsid w:val="003C41B8"/>
    <w:rsid w:val="003C4801"/>
    <w:rsid w:val="003C5EE9"/>
    <w:rsid w:val="003C628B"/>
    <w:rsid w:val="003C679C"/>
    <w:rsid w:val="003C6DC6"/>
    <w:rsid w:val="003C77BB"/>
    <w:rsid w:val="003C7C3F"/>
    <w:rsid w:val="003C7FCA"/>
    <w:rsid w:val="003D05CD"/>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1525"/>
    <w:rsid w:val="00412844"/>
    <w:rsid w:val="0041384E"/>
    <w:rsid w:val="00413C81"/>
    <w:rsid w:val="00413F02"/>
    <w:rsid w:val="00414C08"/>
    <w:rsid w:val="00416D4A"/>
    <w:rsid w:val="004171A5"/>
    <w:rsid w:val="00420DD3"/>
    <w:rsid w:val="004210D5"/>
    <w:rsid w:val="00421DA6"/>
    <w:rsid w:val="00422115"/>
    <w:rsid w:val="004229BB"/>
    <w:rsid w:val="0042302E"/>
    <w:rsid w:val="0042366B"/>
    <w:rsid w:val="00423749"/>
    <w:rsid w:val="00423CF3"/>
    <w:rsid w:val="00425138"/>
    <w:rsid w:val="004254BE"/>
    <w:rsid w:val="00425E1E"/>
    <w:rsid w:val="00430B86"/>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475"/>
    <w:rsid w:val="00464C6D"/>
    <w:rsid w:val="00464CE7"/>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3F7B"/>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6E23"/>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5B2F"/>
    <w:rsid w:val="00556A4C"/>
    <w:rsid w:val="00557171"/>
    <w:rsid w:val="00557B9A"/>
    <w:rsid w:val="0056007D"/>
    <w:rsid w:val="005607D2"/>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463F"/>
    <w:rsid w:val="005B4B99"/>
    <w:rsid w:val="005B5838"/>
    <w:rsid w:val="005B6E70"/>
    <w:rsid w:val="005C19D5"/>
    <w:rsid w:val="005C280E"/>
    <w:rsid w:val="005C445A"/>
    <w:rsid w:val="005C639E"/>
    <w:rsid w:val="005C65C0"/>
    <w:rsid w:val="005D2ADC"/>
    <w:rsid w:val="005D31A5"/>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6DC"/>
    <w:rsid w:val="0060071D"/>
    <w:rsid w:val="006012E6"/>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3887"/>
    <w:rsid w:val="0064575E"/>
    <w:rsid w:val="006462B9"/>
    <w:rsid w:val="00650A47"/>
    <w:rsid w:val="006511E7"/>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F8B"/>
    <w:rsid w:val="006A23EE"/>
    <w:rsid w:val="006A422E"/>
    <w:rsid w:val="006A5122"/>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208E"/>
    <w:rsid w:val="006C265E"/>
    <w:rsid w:val="006C414E"/>
    <w:rsid w:val="006C44D2"/>
    <w:rsid w:val="006C482B"/>
    <w:rsid w:val="006D1332"/>
    <w:rsid w:val="006D2B85"/>
    <w:rsid w:val="006D2B9E"/>
    <w:rsid w:val="006D3872"/>
    <w:rsid w:val="006D3FFE"/>
    <w:rsid w:val="006D49DC"/>
    <w:rsid w:val="006D5EE7"/>
    <w:rsid w:val="006D7513"/>
    <w:rsid w:val="006D78AF"/>
    <w:rsid w:val="006E1A47"/>
    <w:rsid w:val="006E2B64"/>
    <w:rsid w:val="006E3C09"/>
    <w:rsid w:val="006E3EA8"/>
    <w:rsid w:val="006E56E2"/>
    <w:rsid w:val="006E5C46"/>
    <w:rsid w:val="006E709D"/>
    <w:rsid w:val="006F1944"/>
    <w:rsid w:val="006F34FB"/>
    <w:rsid w:val="006F3942"/>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41FF"/>
    <w:rsid w:val="00724278"/>
    <w:rsid w:val="00724A57"/>
    <w:rsid w:val="0072579C"/>
    <w:rsid w:val="00725804"/>
    <w:rsid w:val="007258AC"/>
    <w:rsid w:val="00725A1B"/>
    <w:rsid w:val="0072692A"/>
    <w:rsid w:val="00727FF1"/>
    <w:rsid w:val="0073062A"/>
    <w:rsid w:val="0073084B"/>
    <w:rsid w:val="007321CD"/>
    <w:rsid w:val="00733087"/>
    <w:rsid w:val="00734883"/>
    <w:rsid w:val="00735F0F"/>
    <w:rsid w:val="007362E7"/>
    <w:rsid w:val="00737E3D"/>
    <w:rsid w:val="00740E75"/>
    <w:rsid w:val="00741741"/>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333C"/>
    <w:rsid w:val="00785212"/>
    <w:rsid w:val="007858E0"/>
    <w:rsid w:val="00786437"/>
    <w:rsid w:val="00787F42"/>
    <w:rsid w:val="0079010D"/>
    <w:rsid w:val="00790ECE"/>
    <w:rsid w:val="007921F1"/>
    <w:rsid w:val="007941A4"/>
    <w:rsid w:val="0079502F"/>
    <w:rsid w:val="00796961"/>
    <w:rsid w:val="00796AB0"/>
    <w:rsid w:val="00796F16"/>
    <w:rsid w:val="00797744"/>
    <w:rsid w:val="0079782A"/>
    <w:rsid w:val="00797E69"/>
    <w:rsid w:val="007A15B3"/>
    <w:rsid w:val="007A20B0"/>
    <w:rsid w:val="007A3174"/>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37BE"/>
    <w:rsid w:val="0085429F"/>
    <w:rsid w:val="00854656"/>
    <w:rsid w:val="00856AC0"/>
    <w:rsid w:val="00857420"/>
    <w:rsid w:val="00857A6D"/>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50CC"/>
    <w:rsid w:val="008B5B6B"/>
    <w:rsid w:val="008B6A6B"/>
    <w:rsid w:val="008C02A4"/>
    <w:rsid w:val="008C0472"/>
    <w:rsid w:val="008C0529"/>
    <w:rsid w:val="008C1038"/>
    <w:rsid w:val="008C143B"/>
    <w:rsid w:val="008C1862"/>
    <w:rsid w:val="008C269A"/>
    <w:rsid w:val="008C2A49"/>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444E"/>
    <w:rsid w:val="008E628C"/>
    <w:rsid w:val="008E6465"/>
    <w:rsid w:val="008E7A88"/>
    <w:rsid w:val="008F002C"/>
    <w:rsid w:val="008F0C2B"/>
    <w:rsid w:val="008F11DB"/>
    <w:rsid w:val="008F197A"/>
    <w:rsid w:val="008F23AA"/>
    <w:rsid w:val="008F34E4"/>
    <w:rsid w:val="008F3A98"/>
    <w:rsid w:val="008F5DFD"/>
    <w:rsid w:val="008F6EDB"/>
    <w:rsid w:val="00900BC5"/>
    <w:rsid w:val="0090111C"/>
    <w:rsid w:val="009018F5"/>
    <w:rsid w:val="00903444"/>
    <w:rsid w:val="00904534"/>
    <w:rsid w:val="00904811"/>
    <w:rsid w:val="00904B0E"/>
    <w:rsid w:val="00905BBB"/>
    <w:rsid w:val="00906DA6"/>
    <w:rsid w:val="0090745E"/>
    <w:rsid w:val="0091006F"/>
    <w:rsid w:val="009104D6"/>
    <w:rsid w:val="009106CF"/>
    <w:rsid w:val="00912CED"/>
    <w:rsid w:val="00913745"/>
    <w:rsid w:val="0091496D"/>
    <w:rsid w:val="00914AD9"/>
    <w:rsid w:val="0091514F"/>
    <w:rsid w:val="00915756"/>
    <w:rsid w:val="00920362"/>
    <w:rsid w:val="0092211A"/>
    <w:rsid w:val="00922CC3"/>
    <w:rsid w:val="00922FB2"/>
    <w:rsid w:val="0092521A"/>
    <w:rsid w:val="00925DBA"/>
    <w:rsid w:val="009304E2"/>
    <w:rsid w:val="00930B52"/>
    <w:rsid w:val="00930D27"/>
    <w:rsid w:val="0093136F"/>
    <w:rsid w:val="00932D26"/>
    <w:rsid w:val="009331D2"/>
    <w:rsid w:val="00933302"/>
    <w:rsid w:val="00933F8F"/>
    <w:rsid w:val="00934784"/>
    <w:rsid w:val="0093494D"/>
    <w:rsid w:val="00935428"/>
    <w:rsid w:val="009357C2"/>
    <w:rsid w:val="00936543"/>
    <w:rsid w:val="00936A90"/>
    <w:rsid w:val="009370DA"/>
    <w:rsid w:val="00937B24"/>
    <w:rsid w:val="00941734"/>
    <w:rsid w:val="009419BE"/>
    <w:rsid w:val="00942BC9"/>
    <w:rsid w:val="00943618"/>
    <w:rsid w:val="0094366E"/>
    <w:rsid w:val="00944B32"/>
    <w:rsid w:val="00945CBB"/>
    <w:rsid w:val="00946A1F"/>
    <w:rsid w:val="00947279"/>
    <w:rsid w:val="0094784C"/>
    <w:rsid w:val="00951CCA"/>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80D56"/>
    <w:rsid w:val="0098117C"/>
    <w:rsid w:val="009819C4"/>
    <w:rsid w:val="00982274"/>
    <w:rsid w:val="00982771"/>
    <w:rsid w:val="00982C47"/>
    <w:rsid w:val="00982D33"/>
    <w:rsid w:val="00983090"/>
    <w:rsid w:val="009832B2"/>
    <w:rsid w:val="009851F2"/>
    <w:rsid w:val="00985762"/>
    <w:rsid w:val="009858BD"/>
    <w:rsid w:val="00986185"/>
    <w:rsid w:val="009875C6"/>
    <w:rsid w:val="00987C31"/>
    <w:rsid w:val="00990AC2"/>
    <w:rsid w:val="00991054"/>
    <w:rsid w:val="009932D2"/>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5A76"/>
    <w:rsid w:val="009D6275"/>
    <w:rsid w:val="009E024E"/>
    <w:rsid w:val="009E2133"/>
    <w:rsid w:val="009E24D2"/>
    <w:rsid w:val="009E25E2"/>
    <w:rsid w:val="009E2BDA"/>
    <w:rsid w:val="009E2CC1"/>
    <w:rsid w:val="009E2DCA"/>
    <w:rsid w:val="009E4034"/>
    <w:rsid w:val="009E54BA"/>
    <w:rsid w:val="009E6533"/>
    <w:rsid w:val="009E6F9F"/>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62"/>
    <w:rsid w:val="00A755FE"/>
    <w:rsid w:val="00A75D74"/>
    <w:rsid w:val="00A76919"/>
    <w:rsid w:val="00A80FB5"/>
    <w:rsid w:val="00A8129C"/>
    <w:rsid w:val="00A82A40"/>
    <w:rsid w:val="00A84A6E"/>
    <w:rsid w:val="00A85039"/>
    <w:rsid w:val="00A85BC9"/>
    <w:rsid w:val="00A861F1"/>
    <w:rsid w:val="00A86658"/>
    <w:rsid w:val="00A86E74"/>
    <w:rsid w:val="00A90905"/>
    <w:rsid w:val="00A90EA1"/>
    <w:rsid w:val="00A92979"/>
    <w:rsid w:val="00A94F18"/>
    <w:rsid w:val="00A953D6"/>
    <w:rsid w:val="00A9556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B001D0"/>
    <w:rsid w:val="00B0154B"/>
    <w:rsid w:val="00B0518B"/>
    <w:rsid w:val="00B07FA8"/>
    <w:rsid w:val="00B10A33"/>
    <w:rsid w:val="00B11E2F"/>
    <w:rsid w:val="00B13A2F"/>
    <w:rsid w:val="00B13C84"/>
    <w:rsid w:val="00B15122"/>
    <w:rsid w:val="00B1692F"/>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44DD"/>
    <w:rsid w:val="00B34521"/>
    <w:rsid w:val="00B3714B"/>
    <w:rsid w:val="00B3754B"/>
    <w:rsid w:val="00B37633"/>
    <w:rsid w:val="00B37BAE"/>
    <w:rsid w:val="00B407FC"/>
    <w:rsid w:val="00B40B66"/>
    <w:rsid w:val="00B416D6"/>
    <w:rsid w:val="00B41B2C"/>
    <w:rsid w:val="00B431F1"/>
    <w:rsid w:val="00B436FD"/>
    <w:rsid w:val="00B43D68"/>
    <w:rsid w:val="00B466D2"/>
    <w:rsid w:val="00B46737"/>
    <w:rsid w:val="00B47287"/>
    <w:rsid w:val="00B504AE"/>
    <w:rsid w:val="00B505E7"/>
    <w:rsid w:val="00B52700"/>
    <w:rsid w:val="00B54525"/>
    <w:rsid w:val="00B5459F"/>
    <w:rsid w:val="00B55522"/>
    <w:rsid w:val="00B5664B"/>
    <w:rsid w:val="00B57917"/>
    <w:rsid w:val="00B60CA3"/>
    <w:rsid w:val="00B61B8D"/>
    <w:rsid w:val="00B61DBE"/>
    <w:rsid w:val="00B63345"/>
    <w:rsid w:val="00B63BD9"/>
    <w:rsid w:val="00B6419D"/>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5EA1"/>
    <w:rsid w:val="00BC0A02"/>
    <w:rsid w:val="00BC15AD"/>
    <w:rsid w:val="00BC18FA"/>
    <w:rsid w:val="00BC1BE1"/>
    <w:rsid w:val="00BC2F11"/>
    <w:rsid w:val="00BC39E6"/>
    <w:rsid w:val="00BC3A22"/>
    <w:rsid w:val="00BC434F"/>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4925"/>
    <w:rsid w:val="00BE5F21"/>
    <w:rsid w:val="00BE5F71"/>
    <w:rsid w:val="00BE6D7B"/>
    <w:rsid w:val="00BF169F"/>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214A"/>
    <w:rsid w:val="00C32C09"/>
    <w:rsid w:val="00C33496"/>
    <w:rsid w:val="00C334D8"/>
    <w:rsid w:val="00C34D7D"/>
    <w:rsid w:val="00C35B14"/>
    <w:rsid w:val="00C35D36"/>
    <w:rsid w:val="00C36470"/>
    <w:rsid w:val="00C3672D"/>
    <w:rsid w:val="00C367F1"/>
    <w:rsid w:val="00C36BF6"/>
    <w:rsid w:val="00C372A4"/>
    <w:rsid w:val="00C37508"/>
    <w:rsid w:val="00C378D7"/>
    <w:rsid w:val="00C37C27"/>
    <w:rsid w:val="00C40005"/>
    <w:rsid w:val="00C40CE8"/>
    <w:rsid w:val="00C41A22"/>
    <w:rsid w:val="00C42B24"/>
    <w:rsid w:val="00C42CE5"/>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317"/>
    <w:rsid w:val="00C81475"/>
    <w:rsid w:val="00C81FB4"/>
    <w:rsid w:val="00C82FC6"/>
    <w:rsid w:val="00C8349F"/>
    <w:rsid w:val="00C83AF0"/>
    <w:rsid w:val="00C83D2E"/>
    <w:rsid w:val="00C84135"/>
    <w:rsid w:val="00C84570"/>
    <w:rsid w:val="00C85DED"/>
    <w:rsid w:val="00C8655F"/>
    <w:rsid w:val="00C905E7"/>
    <w:rsid w:val="00C930CB"/>
    <w:rsid w:val="00C93B1B"/>
    <w:rsid w:val="00C945B0"/>
    <w:rsid w:val="00C9467B"/>
    <w:rsid w:val="00C94B1B"/>
    <w:rsid w:val="00C94CBF"/>
    <w:rsid w:val="00C953CC"/>
    <w:rsid w:val="00C95920"/>
    <w:rsid w:val="00C96DD5"/>
    <w:rsid w:val="00CA15C0"/>
    <w:rsid w:val="00CA2A85"/>
    <w:rsid w:val="00CA32C9"/>
    <w:rsid w:val="00CA37B4"/>
    <w:rsid w:val="00CA694B"/>
    <w:rsid w:val="00CA72DF"/>
    <w:rsid w:val="00CB267D"/>
    <w:rsid w:val="00CB2DA2"/>
    <w:rsid w:val="00CB3D5B"/>
    <w:rsid w:val="00CC06A1"/>
    <w:rsid w:val="00CC1752"/>
    <w:rsid w:val="00CC2055"/>
    <w:rsid w:val="00CC336B"/>
    <w:rsid w:val="00CC44AF"/>
    <w:rsid w:val="00CC4B52"/>
    <w:rsid w:val="00CC4D68"/>
    <w:rsid w:val="00CC5474"/>
    <w:rsid w:val="00CC58BF"/>
    <w:rsid w:val="00CC5F07"/>
    <w:rsid w:val="00CC792E"/>
    <w:rsid w:val="00CD06A3"/>
    <w:rsid w:val="00CD0783"/>
    <w:rsid w:val="00CD124B"/>
    <w:rsid w:val="00CD1AB6"/>
    <w:rsid w:val="00CD1C6D"/>
    <w:rsid w:val="00CD2C33"/>
    <w:rsid w:val="00CD2D61"/>
    <w:rsid w:val="00CD320D"/>
    <w:rsid w:val="00CD4A72"/>
    <w:rsid w:val="00CD4B48"/>
    <w:rsid w:val="00CD63F0"/>
    <w:rsid w:val="00CD755B"/>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C78"/>
    <w:rsid w:val="00D8032F"/>
    <w:rsid w:val="00D80907"/>
    <w:rsid w:val="00D80F49"/>
    <w:rsid w:val="00D82313"/>
    <w:rsid w:val="00D8234D"/>
    <w:rsid w:val="00D82901"/>
    <w:rsid w:val="00D831C3"/>
    <w:rsid w:val="00D83864"/>
    <w:rsid w:val="00D83A42"/>
    <w:rsid w:val="00D83A7F"/>
    <w:rsid w:val="00D85A2E"/>
    <w:rsid w:val="00D862E4"/>
    <w:rsid w:val="00D87273"/>
    <w:rsid w:val="00D87732"/>
    <w:rsid w:val="00D90754"/>
    <w:rsid w:val="00D91FA8"/>
    <w:rsid w:val="00D94570"/>
    <w:rsid w:val="00D94943"/>
    <w:rsid w:val="00D94A28"/>
    <w:rsid w:val="00D9557A"/>
    <w:rsid w:val="00D95878"/>
    <w:rsid w:val="00D97F2A"/>
    <w:rsid w:val="00DA0525"/>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008"/>
    <w:rsid w:val="00DB627E"/>
    <w:rsid w:val="00DB6F93"/>
    <w:rsid w:val="00DB778D"/>
    <w:rsid w:val="00DB79CC"/>
    <w:rsid w:val="00DB7ABD"/>
    <w:rsid w:val="00DC0204"/>
    <w:rsid w:val="00DC0620"/>
    <w:rsid w:val="00DC093B"/>
    <w:rsid w:val="00DC1749"/>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E008D5"/>
    <w:rsid w:val="00E00C3E"/>
    <w:rsid w:val="00E019BE"/>
    <w:rsid w:val="00E05EBD"/>
    <w:rsid w:val="00E06020"/>
    <w:rsid w:val="00E06E40"/>
    <w:rsid w:val="00E1073C"/>
    <w:rsid w:val="00E11AD7"/>
    <w:rsid w:val="00E12A32"/>
    <w:rsid w:val="00E1393D"/>
    <w:rsid w:val="00E15350"/>
    <w:rsid w:val="00E165AA"/>
    <w:rsid w:val="00E16A12"/>
    <w:rsid w:val="00E17232"/>
    <w:rsid w:val="00E176F5"/>
    <w:rsid w:val="00E17843"/>
    <w:rsid w:val="00E202CC"/>
    <w:rsid w:val="00E20677"/>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4251"/>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85D"/>
    <w:rsid w:val="00EC4D3F"/>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9EE"/>
    <w:rsid w:val="00F30A77"/>
    <w:rsid w:val="00F31CBB"/>
    <w:rsid w:val="00F33905"/>
    <w:rsid w:val="00F362EA"/>
    <w:rsid w:val="00F36A87"/>
    <w:rsid w:val="00F41AB1"/>
    <w:rsid w:val="00F41C1C"/>
    <w:rsid w:val="00F41FA3"/>
    <w:rsid w:val="00F428CC"/>
    <w:rsid w:val="00F43570"/>
    <w:rsid w:val="00F436ED"/>
    <w:rsid w:val="00F44654"/>
    <w:rsid w:val="00F45A3C"/>
    <w:rsid w:val="00F4635C"/>
    <w:rsid w:val="00F475A1"/>
    <w:rsid w:val="00F5036F"/>
    <w:rsid w:val="00F531E0"/>
    <w:rsid w:val="00F53EDB"/>
    <w:rsid w:val="00F54D2A"/>
    <w:rsid w:val="00F55775"/>
    <w:rsid w:val="00F55C49"/>
    <w:rsid w:val="00F564DD"/>
    <w:rsid w:val="00F56D19"/>
    <w:rsid w:val="00F57287"/>
    <w:rsid w:val="00F57BCC"/>
    <w:rsid w:val="00F57C66"/>
    <w:rsid w:val="00F6099E"/>
    <w:rsid w:val="00F6183C"/>
    <w:rsid w:val="00F6222A"/>
    <w:rsid w:val="00F633D3"/>
    <w:rsid w:val="00F63868"/>
    <w:rsid w:val="00F658E5"/>
    <w:rsid w:val="00F66BBE"/>
    <w:rsid w:val="00F67651"/>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 w:val="0274354B"/>
    <w:rsid w:val="033634BD"/>
    <w:rsid w:val="03A0A0F1"/>
    <w:rsid w:val="03A1BBD6"/>
    <w:rsid w:val="03B50D8E"/>
    <w:rsid w:val="03CD6A8C"/>
    <w:rsid w:val="03F6E108"/>
    <w:rsid w:val="041C7C2C"/>
    <w:rsid w:val="045AE42B"/>
    <w:rsid w:val="048AA6E4"/>
    <w:rsid w:val="0520B0F0"/>
    <w:rsid w:val="052348F5"/>
    <w:rsid w:val="057DA1B0"/>
    <w:rsid w:val="05E3CD0C"/>
    <w:rsid w:val="0627E25B"/>
    <w:rsid w:val="06346B4D"/>
    <w:rsid w:val="0742B69E"/>
    <w:rsid w:val="0833D74D"/>
    <w:rsid w:val="093879A5"/>
    <w:rsid w:val="096A9F98"/>
    <w:rsid w:val="0AD470D9"/>
    <w:rsid w:val="0C2C72AF"/>
    <w:rsid w:val="0C9DB430"/>
    <w:rsid w:val="0CB1EA28"/>
    <w:rsid w:val="0CF9B7D2"/>
    <w:rsid w:val="0D2BC351"/>
    <w:rsid w:val="0D2BD345"/>
    <w:rsid w:val="0DFAAFF1"/>
    <w:rsid w:val="0E8D158F"/>
    <w:rsid w:val="0F7A262F"/>
    <w:rsid w:val="0F8979A7"/>
    <w:rsid w:val="0F96152E"/>
    <w:rsid w:val="0FFC58C9"/>
    <w:rsid w:val="100316D0"/>
    <w:rsid w:val="10AEA458"/>
    <w:rsid w:val="10C7225E"/>
    <w:rsid w:val="112B598D"/>
    <w:rsid w:val="14C1420B"/>
    <w:rsid w:val="14CD1563"/>
    <w:rsid w:val="1511FEE3"/>
    <w:rsid w:val="1523C7C0"/>
    <w:rsid w:val="156AEBF1"/>
    <w:rsid w:val="158F00E4"/>
    <w:rsid w:val="15A8D17A"/>
    <w:rsid w:val="17330790"/>
    <w:rsid w:val="176FA9EA"/>
    <w:rsid w:val="17D9811A"/>
    <w:rsid w:val="181F3C71"/>
    <w:rsid w:val="18353308"/>
    <w:rsid w:val="18448055"/>
    <w:rsid w:val="18F52F79"/>
    <w:rsid w:val="18F99A99"/>
    <w:rsid w:val="19D2A0B7"/>
    <w:rsid w:val="1BB09BC9"/>
    <w:rsid w:val="1C0B84E2"/>
    <w:rsid w:val="1C1812FE"/>
    <w:rsid w:val="1CBA00BB"/>
    <w:rsid w:val="1DCBE402"/>
    <w:rsid w:val="1E730EB5"/>
    <w:rsid w:val="1EFB890C"/>
    <w:rsid w:val="1F21D346"/>
    <w:rsid w:val="1F6A51B6"/>
    <w:rsid w:val="1F77219C"/>
    <w:rsid w:val="1F8B0A84"/>
    <w:rsid w:val="207B8287"/>
    <w:rsid w:val="20873EB2"/>
    <w:rsid w:val="21C3416A"/>
    <w:rsid w:val="21CBA920"/>
    <w:rsid w:val="229DD85B"/>
    <w:rsid w:val="2326149F"/>
    <w:rsid w:val="2429819D"/>
    <w:rsid w:val="2460EB8A"/>
    <w:rsid w:val="26B2B837"/>
    <w:rsid w:val="279E8DA4"/>
    <w:rsid w:val="27DA9583"/>
    <w:rsid w:val="28111D53"/>
    <w:rsid w:val="2835603B"/>
    <w:rsid w:val="28B44832"/>
    <w:rsid w:val="29170109"/>
    <w:rsid w:val="29C93ED8"/>
    <w:rsid w:val="2C036945"/>
    <w:rsid w:val="2CD2F942"/>
    <w:rsid w:val="2CF32F30"/>
    <w:rsid w:val="2F30EBF9"/>
    <w:rsid w:val="2F7D88A4"/>
    <w:rsid w:val="2F9864B2"/>
    <w:rsid w:val="305AB253"/>
    <w:rsid w:val="30DD50D1"/>
    <w:rsid w:val="319ADEE4"/>
    <w:rsid w:val="31C969BE"/>
    <w:rsid w:val="31D9F0F2"/>
    <w:rsid w:val="320D5FBA"/>
    <w:rsid w:val="33D614D5"/>
    <w:rsid w:val="351BD0C9"/>
    <w:rsid w:val="36100204"/>
    <w:rsid w:val="369056CD"/>
    <w:rsid w:val="38D142A1"/>
    <w:rsid w:val="38D3B765"/>
    <w:rsid w:val="397EFA38"/>
    <w:rsid w:val="3A8FC1D8"/>
    <w:rsid w:val="3B5723A7"/>
    <w:rsid w:val="3B89ED02"/>
    <w:rsid w:val="3C2046F8"/>
    <w:rsid w:val="3C2488A4"/>
    <w:rsid w:val="3CFEE025"/>
    <w:rsid w:val="3D7BE584"/>
    <w:rsid w:val="3DF70786"/>
    <w:rsid w:val="3E33943B"/>
    <w:rsid w:val="3E8EC469"/>
    <w:rsid w:val="3F335843"/>
    <w:rsid w:val="3FAB8740"/>
    <w:rsid w:val="4130F412"/>
    <w:rsid w:val="4224F373"/>
    <w:rsid w:val="4454B3B9"/>
    <w:rsid w:val="44987FE9"/>
    <w:rsid w:val="460173BD"/>
    <w:rsid w:val="461DCA00"/>
    <w:rsid w:val="462FDE9E"/>
    <w:rsid w:val="463194F7"/>
    <w:rsid w:val="46E5BFA0"/>
    <w:rsid w:val="47744D94"/>
    <w:rsid w:val="48048BC1"/>
    <w:rsid w:val="494FE1CC"/>
    <w:rsid w:val="4A1269EF"/>
    <w:rsid w:val="4A746AB0"/>
    <w:rsid w:val="4A891D45"/>
    <w:rsid w:val="4AE0004C"/>
    <w:rsid w:val="4C0BE82C"/>
    <w:rsid w:val="4C150276"/>
    <w:rsid w:val="4C634A90"/>
    <w:rsid w:val="4D228673"/>
    <w:rsid w:val="4E28763E"/>
    <w:rsid w:val="4E2B44F2"/>
    <w:rsid w:val="4E35E312"/>
    <w:rsid w:val="4E841DA8"/>
    <w:rsid w:val="505D8296"/>
    <w:rsid w:val="507911A5"/>
    <w:rsid w:val="509F46DC"/>
    <w:rsid w:val="51290009"/>
    <w:rsid w:val="5140FC86"/>
    <w:rsid w:val="514F41D0"/>
    <w:rsid w:val="5257031E"/>
    <w:rsid w:val="527BAD76"/>
    <w:rsid w:val="537D9359"/>
    <w:rsid w:val="5390A770"/>
    <w:rsid w:val="53D6E79E"/>
    <w:rsid w:val="54101A01"/>
    <w:rsid w:val="548AAAF8"/>
    <w:rsid w:val="555FDF3C"/>
    <w:rsid w:val="56C4BFC9"/>
    <w:rsid w:val="588B6E6B"/>
    <w:rsid w:val="59AF568B"/>
    <w:rsid w:val="5A533D53"/>
    <w:rsid w:val="5A777EED"/>
    <w:rsid w:val="5B5441B9"/>
    <w:rsid w:val="5BC73E7A"/>
    <w:rsid w:val="5D6C8F0D"/>
    <w:rsid w:val="5D7DC9E4"/>
    <w:rsid w:val="5DC6B439"/>
    <w:rsid w:val="5DDABA40"/>
    <w:rsid w:val="5F1E9EE5"/>
    <w:rsid w:val="5F32C2A2"/>
    <w:rsid w:val="5FE6FC3D"/>
    <w:rsid w:val="60E34764"/>
    <w:rsid w:val="6165659A"/>
    <w:rsid w:val="64590BCF"/>
    <w:rsid w:val="64E4B5CC"/>
    <w:rsid w:val="65216494"/>
    <w:rsid w:val="66A7A6CB"/>
    <w:rsid w:val="66AD177E"/>
    <w:rsid w:val="673153D1"/>
    <w:rsid w:val="68695B9F"/>
    <w:rsid w:val="6976D439"/>
    <w:rsid w:val="6A949960"/>
    <w:rsid w:val="6C058206"/>
    <w:rsid w:val="6C6ACC97"/>
    <w:rsid w:val="6C6E40B2"/>
    <w:rsid w:val="6CA1682A"/>
    <w:rsid w:val="6CE01AE7"/>
    <w:rsid w:val="6D0E245B"/>
    <w:rsid w:val="6DE0AB96"/>
    <w:rsid w:val="7168BDC1"/>
    <w:rsid w:val="7186811D"/>
    <w:rsid w:val="73674AA8"/>
    <w:rsid w:val="73C7222B"/>
    <w:rsid w:val="744746D6"/>
    <w:rsid w:val="7595B242"/>
    <w:rsid w:val="764E3355"/>
    <w:rsid w:val="76A1A73A"/>
    <w:rsid w:val="77BE3B2F"/>
    <w:rsid w:val="77D94654"/>
    <w:rsid w:val="78049AE4"/>
    <w:rsid w:val="780898BF"/>
    <w:rsid w:val="7853A728"/>
    <w:rsid w:val="7894C6ED"/>
    <w:rsid w:val="78A0E12D"/>
    <w:rsid w:val="79F6098A"/>
    <w:rsid w:val="7A7A5E3C"/>
    <w:rsid w:val="7B21CCFF"/>
    <w:rsid w:val="7CD46F10"/>
    <w:rsid w:val="7CD80943"/>
    <w:rsid w:val="7DDC9EA0"/>
    <w:rsid w:val="7EB0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5C5740"/>
  <w15:docId w15:val="{FD99CE5C-B95B-4A48-A5D0-E19792A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character" w:styleId="UnresolvedMention">
    <w:name w:val="Unresolved Mention"/>
    <w:basedOn w:val="DefaultParagraphFont"/>
    <w:uiPriority w:val="99"/>
    <w:semiHidden/>
    <w:unhideWhenUsed/>
    <w:rsid w:val="00643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content.tfl.gov.uk/healthy-streets-for-londo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ntent.tfl.gov.uk/lsp-interim-borough-guidance-main-doc.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vid.Eaglesham@harrow.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content.tfl.gov.uk/lsp-interim-borough-guidance-main-doc.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arrow.gov.uk/downloads/file/26432/harrow-walking-cycling-and-sustainable-transport-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2.xml><?xml version="1.0" encoding="utf-8"?>
<ds:datastoreItem xmlns:ds="http://schemas.openxmlformats.org/officeDocument/2006/customXml" ds:itemID="{0257479F-BD4B-4294-BE7D-3AE9E1D016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4FE54-A584-43CA-809A-9F28C62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E7BD3-CB71-4A17-B44E-2DDC031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Alison Atherton</cp:lastModifiedBy>
  <cp:revision>19</cp:revision>
  <cp:lastPrinted>2019-07-15T15:43:00Z</cp:lastPrinted>
  <dcterms:created xsi:type="dcterms:W3CDTF">2021-01-06T02:29:00Z</dcterms:created>
  <dcterms:modified xsi:type="dcterms:W3CDTF">2021-01-07T09:29:00Z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